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0" w:lineRule="exact"/>
        <w:rPr>
          <w:rFonts w:ascii="华文楷体" w:hAnsi="华文楷体" w:eastAsia="华文楷体"/>
          <w:b/>
          <w:bCs/>
          <w:sz w:val="32"/>
          <w:szCs w:val="32"/>
        </w:rPr>
      </w:pPr>
      <w:r>
        <w:rPr>
          <w:rFonts w:hint="eastAsia" w:ascii="华文楷体" w:hAnsi="华文楷体" w:eastAsia="华文楷体" w:cs="华文楷体"/>
          <w:b/>
          <w:bCs/>
          <w:sz w:val="32"/>
          <w:szCs w:val="32"/>
        </w:rPr>
        <w:t>附件</w:t>
      </w:r>
      <w:r>
        <w:rPr>
          <w:rFonts w:ascii="华文楷体" w:hAnsi="华文楷体" w:eastAsia="华文楷体" w:cs="华文楷体"/>
          <w:b/>
          <w:bCs/>
          <w:sz w:val="32"/>
          <w:szCs w:val="32"/>
        </w:rPr>
        <w:t>1</w:t>
      </w:r>
      <w:r>
        <w:rPr>
          <w:rFonts w:hint="eastAsia" w:ascii="华文楷体" w:hAnsi="华文楷体" w:eastAsia="华文楷体" w:cs="华文楷体"/>
          <w:b/>
          <w:bCs/>
          <w:sz w:val="32"/>
          <w:szCs w:val="32"/>
        </w:rPr>
        <w:t>：</w:t>
      </w:r>
    </w:p>
    <w:p>
      <w:pPr>
        <w:spacing w:line="530" w:lineRule="exact"/>
        <w:jc w:val="center"/>
        <w:rPr>
          <w:rFonts w:ascii="仿宋_GB2312" w:hAnsi="仿宋_GB2312" w:eastAsia="仿宋_GB2312"/>
          <w:b/>
          <w:bCs/>
          <w:sz w:val="32"/>
          <w:szCs w:val="32"/>
        </w:rPr>
      </w:pPr>
    </w:p>
    <w:p>
      <w:pPr>
        <w:spacing w:line="530" w:lineRule="exact"/>
        <w:jc w:val="center"/>
        <w:rPr>
          <w:rFonts w:ascii="华文中宋" w:hAnsi="华文中宋" w:eastAsia="华文中宋"/>
          <w:sz w:val="40"/>
          <w:szCs w:val="40"/>
        </w:rPr>
      </w:pPr>
      <w:r>
        <w:rPr>
          <w:rFonts w:ascii="华文中宋" w:hAnsi="华文中宋" w:eastAsia="华文中宋" w:cs="华文中宋"/>
          <w:sz w:val="40"/>
          <w:szCs w:val="40"/>
        </w:rPr>
        <w:t>2021-2022</w:t>
      </w:r>
      <w:r>
        <w:rPr>
          <w:rFonts w:hint="eastAsia" w:ascii="华文中宋" w:hAnsi="华文中宋" w:eastAsia="华文中宋" w:cs="华文中宋"/>
          <w:sz w:val="40"/>
          <w:szCs w:val="40"/>
        </w:rPr>
        <w:t>年度连云港市社科课题指南</w:t>
      </w:r>
    </w:p>
    <w:p>
      <w:pPr>
        <w:spacing w:line="530" w:lineRule="exact"/>
        <w:jc w:val="left"/>
        <w:rPr>
          <w:rFonts w:ascii="仿宋_GB2312" w:hAnsi="仿宋_GB2312" w:eastAsia="仿宋_GB2312"/>
          <w:b/>
          <w:bCs/>
          <w:color w:val="000000"/>
          <w:kern w:val="0"/>
          <w:sz w:val="32"/>
          <w:szCs w:val="32"/>
        </w:rPr>
      </w:pPr>
    </w:p>
    <w:p>
      <w:pPr>
        <w:spacing w:line="530" w:lineRule="exact"/>
        <w:jc w:val="left"/>
        <w:rPr>
          <w:rFonts w:ascii="仿宋_GB2312" w:hAnsi="仿宋_GB2312" w:eastAsia="仿宋_GB2312"/>
          <w:color w:val="000000"/>
          <w:kern w:val="0"/>
          <w:sz w:val="32"/>
          <w:szCs w:val="32"/>
        </w:rPr>
      </w:pPr>
      <w:r>
        <w:rPr>
          <w:rFonts w:hint="eastAsia" w:ascii="仿宋_GB2312" w:hAnsi="仿宋_GB2312" w:eastAsia="仿宋_GB2312" w:cs="仿宋_GB2312"/>
          <w:b/>
          <w:bCs/>
          <w:color w:val="000000"/>
          <w:kern w:val="0"/>
          <w:sz w:val="32"/>
          <w:szCs w:val="32"/>
        </w:rPr>
        <w:t>一、马列·科社</w:t>
      </w:r>
    </w:p>
    <w:p>
      <w:pPr>
        <w:spacing w:line="530" w:lineRule="exact"/>
        <w:jc w:val="left"/>
        <w:rPr>
          <w:rFonts w:ascii="仿宋_GB2312" w:eastAsia="仿宋_GB2312"/>
          <w:kern w:val="0"/>
          <w:sz w:val="32"/>
          <w:szCs w:val="32"/>
        </w:rPr>
      </w:pPr>
      <w:r>
        <w:rPr>
          <w:rFonts w:ascii="仿宋_GB2312" w:eastAsia="仿宋_GB2312" w:cs="仿宋_GB2312"/>
          <w:kern w:val="0"/>
          <w:sz w:val="32"/>
          <w:szCs w:val="32"/>
        </w:rPr>
        <w:t>1</w:t>
      </w:r>
      <w:r>
        <w:rPr>
          <w:rFonts w:hint="eastAsia" w:ascii="仿宋_GB2312" w:eastAsia="仿宋_GB2312" w:cs="仿宋_GB2312"/>
          <w:kern w:val="0"/>
          <w:sz w:val="32"/>
          <w:szCs w:val="32"/>
        </w:rPr>
        <w:t>、推进习近平新时代中国特色社会主义思想大众化研究▲</w:t>
      </w:r>
    </w:p>
    <w:p>
      <w:pPr>
        <w:spacing w:line="530" w:lineRule="exact"/>
        <w:jc w:val="left"/>
        <w:rPr>
          <w:rFonts w:ascii="仿宋_GB2312" w:eastAsia="仿宋_GB2312"/>
          <w:kern w:val="0"/>
          <w:sz w:val="32"/>
          <w:szCs w:val="32"/>
        </w:rPr>
      </w:pPr>
      <w:r>
        <w:rPr>
          <w:rFonts w:ascii="仿宋_GB2312" w:eastAsia="仿宋_GB2312" w:cs="仿宋_GB2312"/>
          <w:kern w:val="0"/>
          <w:sz w:val="32"/>
          <w:szCs w:val="32"/>
        </w:rPr>
        <w:t>2</w:t>
      </w:r>
      <w:r>
        <w:rPr>
          <w:rFonts w:hint="eastAsia" w:ascii="仿宋_GB2312" w:eastAsia="仿宋_GB2312" w:cs="仿宋_GB2312"/>
          <w:kern w:val="0"/>
          <w:sz w:val="32"/>
          <w:szCs w:val="32"/>
        </w:rPr>
        <w:t>、基本实现社会主义现代化对文化发展提出的新目标新要求研究</w:t>
      </w:r>
    </w:p>
    <w:p>
      <w:pPr>
        <w:spacing w:line="530" w:lineRule="exact"/>
        <w:jc w:val="left"/>
        <w:rPr>
          <w:rFonts w:ascii="仿宋_GB2312" w:eastAsia="仿宋_GB2312"/>
          <w:kern w:val="0"/>
          <w:sz w:val="32"/>
          <w:szCs w:val="32"/>
        </w:rPr>
      </w:pPr>
      <w:r>
        <w:rPr>
          <w:rFonts w:ascii="仿宋_GB2312" w:eastAsia="仿宋_GB2312" w:cs="仿宋_GB2312"/>
          <w:kern w:val="0"/>
          <w:sz w:val="32"/>
          <w:szCs w:val="32"/>
        </w:rPr>
        <w:t>3</w:t>
      </w:r>
      <w:r>
        <w:rPr>
          <w:rFonts w:hint="eastAsia" w:ascii="仿宋_GB2312" w:eastAsia="仿宋_GB2312" w:cs="仿宋_GB2312"/>
          <w:kern w:val="0"/>
          <w:sz w:val="32"/>
          <w:szCs w:val="32"/>
        </w:rPr>
        <w:t>、习近平总书记关于全面建成小康社会重要论述研究（或全面建成小康社会相关专题研究）▲</w:t>
      </w:r>
    </w:p>
    <w:p>
      <w:pPr>
        <w:spacing w:line="530" w:lineRule="exact"/>
        <w:jc w:val="left"/>
        <w:rPr>
          <w:rFonts w:ascii="仿宋_GB2312" w:eastAsia="仿宋_GB2312"/>
          <w:kern w:val="0"/>
          <w:sz w:val="32"/>
          <w:szCs w:val="32"/>
        </w:rPr>
      </w:pPr>
      <w:r>
        <w:rPr>
          <w:rFonts w:ascii="仿宋_GB2312" w:eastAsia="仿宋_GB2312" w:cs="仿宋_GB2312"/>
          <w:kern w:val="0"/>
          <w:sz w:val="32"/>
          <w:szCs w:val="32"/>
        </w:rPr>
        <w:t>4</w:t>
      </w:r>
      <w:r>
        <w:rPr>
          <w:rFonts w:hint="eastAsia" w:ascii="仿宋_GB2312" w:eastAsia="仿宋_GB2312" w:cs="仿宋_GB2312"/>
          <w:kern w:val="0"/>
          <w:sz w:val="32"/>
          <w:szCs w:val="32"/>
        </w:rPr>
        <w:t>、习近平新时代中国特色社会主义经济思想研究</w:t>
      </w:r>
    </w:p>
    <w:p>
      <w:pPr>
        <w:spacing w:line="530" w:lineRule="exact"/>
        <w:jc w:val="left"/>
        <w:rPr>
          <w:rFonts w:ascii="仿宋_GB2312" w:eastAsia="仿宋_GB2312"/>
          <w:kern w:val="0"/>
          <w:sz w:val="32"/>
          <w:szCs w:val="32"/>
        </w:rPr>
      </w:pPr>
      <w:r>
        <w:rPr>
          <w:rFonts w:ascii="仿宋_GB2312" w:eastAsia="仿宋_GB2312" w:cs="仿宋_GB2312"/>
          <w:kern w:val="0"/>
          <w:sz w:val="32"/>
          <w:szCs w:val="32"/>
        </w:rPr>
        <w:t>5</w:t>
      </w:r>
      <w:r>
        <w:rPr>
          <w:rFonts w:hint="eastAsia" w:ascii="仿宋_GB2312" w:eastAsia="仿宋_GB2312" w:cs="仿宋_GB2312"/>
          <w:kern w:val="0"/>
          <w:sz w:val="32"/>
          <w:szCs w:val="32"/>
        </w:rPr>
        <w:t>、习近平生态文明思想研究</w:t>
      </w:r>
    </w:p>
    <w:p>
      <w:pPr>
        <w:spacing w:line="530" w:lineRule="exact"/>
        <w:jc w:val="left"/>
        <w:rPr>
          <w:rFonts w:ascii="仿宋_GB2312" w:eastAsia="仿宋_GB2312"/>
          <w:kern w:val="0"/>
          <w:sz w:val="32"/>
          <w:szCs w:val="32"/>
        </w:rPr>
      </w:pPr>
      <w:r>
        <w:rPr>
          <w:rFonts w:ascii="仿宋_GB2312" w:eastAsia="仿宋_GB2312" w:cs="仿宋_GB2312"/>
          <w:kern w:val="0"/>
          <w:sz w:val="32"/>
          <w:szCs w:val="32"/>
        </w:rPr>
        <w:t>6</w:t>
      </w:r>
      <w:r>
        <w:rPr>
          <w:rFonts w:hint="eastAsia" w:ascii="仿宋_GB2312" w:eastAsia="仿宋_GB2312" w:cs="仿宋_GB2312"/>
          <w:kern w:val="0"/>
          <w:sz w:val="32"/>
          <w:szCs w:val="32"/>
        </w:rPr>
        <w:t>、习近平法治思想研究</w:t>
      </w:r>
    </w:p>
    <w:p>
      <w:pPr>
        <w:spacing w:line="530" w:lineRule="exact"/>
        <w:jc w:val="left"/>
        <w:rPr>
          <w:rFonts w:ascii="仿宋_GB2312" w:eastAsia="仿宋_GB2312"/>
          <w:kern w:val="0"/>
          <w:sz w:val="32"/>
          <w:szCs w:val="32"/>
        </w:rPr>
      </w:pPr>
      <w:r>
        <w:rPr>
          <w:rFonts w:ascii="仿宋_GB2312" w:eastAsia="仿宋_GB2312" w:cs="仿宋_GB2312"/>
          <w:kern w:val="0"/>
          <w:sz w:val="32"/>
          <w:szCs w:val="32"/>
        </w:rPr>
        <w:t>7</w:t>
      </w:r>
      <w:r>
        <w:rPr>
          <w:rFonts w:hint="eastAsia" w:ascii="仿宋_GB2312" w:eastAsia="仿宋_GB2312" w:cs="仿宋_GB2312"/>
          <w:kern w:val="0"/>
          <w:sz w:val="32"/>
          <w:szCs w:val="32"/>
        </w:rPr>
        <w:t>、连云港市“十四五”哲学社会科学规划研究及文本编制▲</w:t>
      </w:r>
    </w:p>
    <w:p>
      <w:pPr>
        <w:spacing w:line="530" w:lineRule="exact"/>
        <w:jc w:val="left"/>
        <w:rPr>
          <w:rFonts w:ascii="仿宋_GB2312" w:eastAsia="仿宋_GB2312"/>
          <w:kern w:val="0"/>
          <w:sz w:val="32"/>
          <w:szCs w:val="32"/>
        </w:rPr>
      </w:pPr>
      <w:r>
        <w:rPr>
          <w:rFonts w:ascii="仿宋_GB2312" w:eastAsia="仿宋_GB2312" w:cs="仿宋_GB2312"/>
          <w:kern w:val="0"/>
          <w:sz w:val="32"/>
          <w:szCs w:val="32"/>
        </w:rPr>
        <w:t>8</w:t>
      </w:r>
      <w:r>
        <w:rPr>
          <w:rFonts w:hint="eastAsia" w:ascii="仿宋_GB2312" w:eastAsia="仿宋_GB2312" w:cs="仿宋_GB2312"/>
          <w:kern w:val="0"/>
          <w:sz w:val="32"/>
          <w:szCs w:val="32"/>
        </w:rPr>
        <w:t>、学习贯彻党的十九届五中全会精神，推进宣传思想治理体系和治理能力现代化工作研究</w:t>
      </w:r>
    </w:p>
    <w:p>
      <w:pPr>
        <w:spacing w:line="530" w:lineRule="exact"/>
        <w:jc w:val="left"/>
        <w:rPr>
          <w:rFonts w:ascii="仿宋_GB2312" w:eastAsia="仿宋_GB2312"/>
          <w:kern w:val="0"/>
          <w:sz w:val="32"/>
          <w:szCs w:val="32"/>
        </w:rPr>
      </w:pPr>
      <w:r>
        <w:rPr>
          <w:rFonts w:ascii="仿宋_GB2312" w:eastAsia="仿宋_GB2312" w:cs="仿宋_GB2312"/>
          <w:kern w:val="0"/>
          <w:sz w:val="32"/>
          <w:szCs w:val="32"/>
        </w:rPr>
        <w:t>9</w:t>
      </w:r>
      <w:r>
        <w:rPr>
          <w:rFonts w:hint="eastAsia" w:ascii="仿宋_GB2312" w:eastAsia="仿宋_GB2312" w:cs="仿宋_GB2312"/>
          <w:kern w:val="0"/>
          <w:sz w:val="32"/>
          <w:szCs w:val="32"/>
        </w:rPr>
        <w:t>、马克思主义经典文献及其当代价值研究</w:t>
      </w:r>
    </w:p>
    <w:p>
      <w:pPr>
        <w:spacing w:line="530" w:lineRule="exact"/>
        <w:jc w:val="left"/>
        <w:rPr>
          <w:rFonts w:ascii="仿宋_GB2312" w:eastAsia="仿宋_GB2312"/>
          <w:kern w:val="0"/>
          <w:sz w:val="32"/>
          <w:szCs w:val="32"/>
        </w:rPr>
      </w:pPr>
      <w:r>
        <w:rPr>
          <w:rFonts w:ascii="仿宋_GB2312" w:eastAsia="仿宋_GB2312" w:cs="仿宋_GB2312"/>
          <w:kern w:val="0"/>
          <w:sz w:val="32"/>
          <w:szCs w:val="32"/>
        </w:rPr>
        <w:t>10</w:t>
      </w:r>
      <w:r>
        <w:rPr>
          <w:rFonts w:hint="eastAsia" w:ascii="仿宋_GB2312" w:eastAsia="仿宋_GB2312" w:cs="仿宋_GB2312"/>
          <w:kern w:val="0"/>
          <w:sz w:val="32"/>
          <w:szCs w:val="32"/>
        </w:rPr>
        <w:t>、新时期理论武装及理论传播创新路径研究</w:t>
      </w:r>
    </w:p>
    <w:p>
      <w:pPr>
        <w:spacing w:line="530" w:lineRule="exact"/>
        <w:jc w:val="left"/>
        <w:rPr>
          <w:rFonts w:ascii="仿宋_GB2312" w:eastAsia="仿宋_GB2312"/>
          <w:kern w:val="0"/>
          <w:sz w:val="32"/>
          <w:szCs w:val="32"/>
        </w:rPr>
      </w:pPr>
      <w:r>
        <w:rPr>
          <w:rFonts w:ascii="仿宋_GB2312" w:eastAsia="仿宋_GB2312" w:cs="仿宋_GB2312"/>
          <w:kern w:val="0"/>
          <w:sz w:val="32"/>
          <w:szCs w:val="32"/>
        </w:rPr>
        <w:t>11</w:t>
      </w:r>
      <w:r>
        <w:rPr>
          <w:rFonts w:hint="eastAsia" w:ascii="仿宋_GB2312" w:eastAsia="仿宋_GB2312" w:cs="仿宋_GB2312"/>
          <w:kern w:val="0"/>
          <w:sz w:val="32"/>
          <w:szCs w:val="32"/>
        </w:rPr>
        <w:t>、党委（党组）中心组学习效果有效评估机制研究▲</w:t>
      </w:r>
    </w:p>
    <w:p>
      <w:pPr>
        <w:spacing w:line="530" w:lineRule="exact"/>
        <w:jc w:val="left"/>
        <w:rPr>
          <w:rFonts w:ascii="仿宋_GB2312" w:eastAsia="仿宋_GB2312"/>
          <w:kern w:val="0"/>
          <w:sz w:val="32"/>
          <w:szCs w:val="32"/>
        </w:rPr>
      </w:pPr>
      <w:r>
        <w:rPr>
          <w:rFonts w:ascii="仿宋_GB2312" w:eastAsia="仿宋_GB2312" w:cs="仿宋_GB2312"/>
          <w:kern w:val="0"/>
          <w:sz w:val="32"/>
          <w:szCs w:val="32"/>
        </w:rPr>
        <w:t>12</w:t>
      </w:r>
      <w:r>
        <w:rPr>
          <w:rFonts w:hint="eastAsia" w:ascii="仿宋_GB2312" w:eastAsia="仿宋_GB2312" w:cs="仿宋_GB2312"/>
          <w:kern w:val="0"/>
          <w:sz w:val="32"/>
          <w:szCs w:val="32"/>
        </w:rPr>
        <w:t>、习近平总书记关于总体国家安全观重要论述研究</w:t>
      </w:r>
    </w:p>
    <w:p>
      <w:pPr>
        <w:spacing w:line="530" w:lineRule="exact"/>
        <w:jc w:val="left"/>
        <w:rPr>
          <w:rFonts w:ascii="仿宋_GB2312" w:eastAsia="仿宋_GB2312"/>
          <w:kern w:val="0"/>
          <w:sz w:val="32"/>
          <w:szCs w:val="32"/>
        </w:rPr>
      </w:pPr>
      <w:r>
        <w:rPr>
          <w:rFonts w:ascii="仿宋_GB2312" w:eastAsia="仿宋_GB2312" w:cs="仿宋_GB2312"/>
          <w:kern w:val="0"/>
          <w:sz w:val="32"/>
          <w:szCs w:val="32"/>
        </w:rPr>
        <w:t>13</w:t>
      </w:r>
      <w:r>
        <w:rPr>
          <w:rFonts w:hint="eastAsia" w:ascii="仿宋_GB2312" w:eastAsia="仿宋_GB2312" w:cs="仿宋_GB2312"/>
          <w:kern w:val="0"/>
          <w:sz w:val="32"/>
          <w:szCs w:val="32"/>
        </w:rPr>
        <w:t>、连云港基层贯彻执行“一条例两纲要”（《中国共产党宣传工作条例》和《新时代公民道德建设实施纲要》、《新时代爱国主义教育实施纲要》）存在的问题和建议研究</w:t>
      </w:r>
    </w:p>
    <w:p>
      <w:pPr>
        <w:spacing w:line="530" w:lineRule="exact"/>
        <w:jc w:val="left"/>
        <w:rPr>
          <w:rFonts w:ascii="仿宋_GB2312" w:eastAsia="仿宋_GB2312"/>
          <w:kern w:val="0"/>
          <w:sz w:val="32"/>
          <w:szCs w:val="32"/>
        </w:rPr>
      </w:pPr>
      <w:r>
        <w:rPr>
          <w:rFonts w:ascii="仿宋_GB2312" w:eastAsia="仿宋_GB2312" w:cs="仿宋_GB2312"/>
          <w:kern w:val="0"/>
          <w:sz w:val="32"/>
          <w:szCs w:val="32"/>
        </w:rPr>
        <w:t>14</w:t>
      </w:r>
      <w:r>
        <w:rPr>
          <w:rFonts w:hint="eastAsia" w:ascii="仿宋_GB2312" w:eastAsia="仿宋_GB2312" w:cs="仿宋_GB2312"/>
          <w:kern w:val="0"/>
          <w:sz w:val="32"/>
          <w:szCs w:val="32"/>
        </w:rPr>
        <w:t>、“十四五”时期加强和改进意识形态建设和管理研究</w:t>
      </w:r>
    </w:p>
    <w:p>
      <w:pPr>
        <w:spacing w:line="530" w:lineRule="exact"/>
        <w:jc w:val="left"/>
        <w:rPr>
          <w:rFonts w:ascii="仿宋_GB2312" w:eastAsia="仿宋_GB2312"/>
          <w:kern w:val="0"/>
          <w:sz w:val="32"/>
          <w:szCs w:val="32"/>
        </w:rPr>
      </w:pPr>
      <w:r>
        <w:rPr>
          <w:rFonts w:ascii="仿宋_GB2312" w:eastAsia="仿宋_GB2312" w:cs="仿宋_GB2312"/>
          <w:kern w:val="0"/>
          <w:sz w:val="32"/>
          <w:szCs w:val="32"/>
        </w:rPr>
        <w:t>15</w:t>
      </w:r>
      <w:r>
        <w:rPr>
          <w:rFonts w:hint="eastAsia" w:ascii="仿宋_GB2312" w:eastAsia="仿宋_GB2312" w:cs="仿宋_GB2312"/>
          <w:kern w:val="0"/>
          <w:sz w:val="32"/>
          <w:szCs w:val="32"/>
        </w:rPr>
        <w:t>、“学习强国”学习平台应用推广与学习型党组织建设研究</w:t>
      </w:r>
    </w:p>
    <w:p>
      <w:pPr>
        <w:spacing w:line="530" w:lineRule="exact"/>
        <w:jc w:val="left"/>
        <w:rPr>
          <w:rFonts w:ascii="仿宋_GB2312" w:eastAsia="仿宋_GB2312"/>
          <w:kern w:val="0"/>
          <w:sz w:val="32"/>
          <w:szCs w:val="32"/>
        </w:rPr>
      </w:pPr>
      <w:r>
        <w:rPr>
          <w:rFonts w:ascii="仿宋_GB2312" w:eastAsia="仿宋_GB2312" w:cs="仿宋_GB2312"/>
          <w:kern w:val="0"/>
          <w:sz w:val="32"/>
          <w:szCs w:val="32"/>
        </w:rPr>
        <w:t>16</w:t>
      </w:r>
      <w:r>
        <w:rPr>
          <w:rFonts w:hint="eastAsia" w:ascii="仿宋_GB2312" w:eastAsia="仿宋_GB2312" w:cs="仿宋_GB2312"/>
          <w:kern w:val="0"/>
          <w:sz w:val="32"/>
          <w:szCs w:val="32"/>
        </w:rPr>
        <w:t>、连云港市新时代文明实践中心建设路径和典型案例研究</w:t>
      </w:r>
    </w:p>
    <w:p>
      <w:pPr>
        <w:spacing w:line="530" w:lineRule="exact"/>
        <w:jc w:val="left"/>
        <w:rPr>
          <w:rFonts w:ascii="仿宋_GB2312" w:eastAsia="仿宋_GB2312"/>
          <w:kern w:val="0"/>
          <w:sz w:val="32"/>
          <w:szCs w:val="32"/>
        </w:rPr>
      </w:pPr>
      <w:r>
        <w:rPr>
          <w:rFonts w:ascii="仿宋_GB2312" w:eastAsia="仿宋_GB2312" w:cs="仿宋_GB2312"/>
          <w:kern w:val="0"/>
          <w:sz w:val="32"/>
          <w:szCs w:val="32"/>
        </w:rPr>
        <w:t>17</w:t>
      </w:r>
      <w:r>
        <w:rPr>
          <w:rFonts w:hint="eastAsia" w:ascii="仿宋_GB2312" w:eastAsia="仿宋_GB2312" w:cs="仿宋_GB2312"/>
          <w:kern w:val="0"/>
          <w:sz w:val="32"/>
          <w:szCs w:val="32"/>
        </w:rPr>
        <w:t>、连云港市县级融媒体中心建设路径和典型案例研究</w:t>
      </w:r>
    </w:p>
    <w:p>
      <w:pPr>
        <w:spacing w:line="530" w:lineRule="exact"/>
        <w:jc w:val="left"/>
        <w:rPr>
          <w:rFonts w:ascii="仿宋_GB2312" w:eastAsia="仿宋_GB2312"/>
          <w:kern w:val="0"/>
          <w:sz w:val="32"/>
          <w:szCs w:val="32"/>
        </w:rPr>
      </w:pPr>
      <w:r>
        <w:rPr>
          <w:rFonts w:ascii="仿宋_GB2312" w:eastAsia="仿宋_GB2312" w:cs="仿宋_GB2312"/>
          <w:kern w:val="0"/>
          <w:sz w:val="32"/>
          <w:szCs w:val="32"/>
        </w:rPr>
        <w:t>18</w:t>
      </w:r>
      <w:r>
        <w:rPr>
          <w:rFonts w:hint="eastAsia" w:ascii="仿宋_GB2312" w:eastAsia="仿宋_GB2312" w:cs="仿宋_GB2312"/>
          <w:kern w:val="0"/>
          <w:sz w:val="32"/>
          <w:szCs w:val="32"/>
        </w:rPr>
        <w:t>、新时代网络安全风险治理机制研究</w:t>
      </w:r>
    </w:p>
    <w:p>
      <w:pPr>
        <w:spacing w:line="530" w:lineRule="exact"/>
        <w:jc w:val="left"/>
        <w:rPr>
          <w:rFonts w:ascii="仿宋_GB2312" w:hAnsi="仿宋_GB2312" w:eastAsia="仿宋_GB2312"/>
          <w:color w:val="000000"/>
          <w:kern w:val="0"/>
          <w:sz w:val="32"/>
          <w:szCs w:val="32"/>
        </w:rPr>
      </w:pPr>
      <w:r>
        <w:rPr>
          <w:rFonts w:hint="eastAsia" w:ascii="仿宋_GB2312" w:hAnsi="仿宋_GB2312" w:eastAsia="仿宋_GB2312" w:cs="仿宋_GB2312"/>
          <w:b/>
          <w:bCs/>
          <w:color w:val="000000"/>
          <w:kern w:val="0"/>
          <w:sz w:val="32"/>
          <w:szCs w:val="32"/>
        </w:rPr>
        <w:t>二、党史、新中国史、改革开放史、社会主义发展史</w:t>
      </w:r>
    </w:p>
    <w:p>
      <w:pPr>
        <w:numPr>
          <w:ilvl w:val="0"/>
          <w:numId w:val="1"/>
        </w:numPr>
        <w:spacing w:line="530" w:lineRule="exact"/>
        <w:jc w:val="left"/>
        <w:rPr>
          <w:rFonts w:ascii="仿宋_GB2312" w:hAnsi="仿宋_GB2312" w:eastAsia="仿宋_GB2312"/>
          <w:color w:val="000000"/>
          <w:kern w:val="0"/>
          <w:sz w:val="32"/>
          <w:szCs w:val="32"/>
        </w:rPr>
      </w:pPr>
      <w:r>
        <w:rPr>
          <w:rFonts w:hint="eastAsia" w:ascii="仿宋_GB2312" w:hAnsi="仿宋_GB2312" w:eastAsia="仿宋_GB2312" w:cs="仿宋_GB2312"/>
          <w:color w:val="000000"/>
          <w:kern w:val="0"/>
          <w:sz w:val="32"/>
          <w:szCs w:val="32"/>
        </w:rPr>
        <w:t>习近平总书记关于“四史”的重要论述研究</w:t>
      </w:r>
    </w:p>
    <w:p>
      <w:pPr>
        <w:numPr>
          <w:ilvl w:val="0"/>
          <w:numId w:val="1"/>
        </w:numPr>
        <w:spacing w:line="530" w:lineRule="exact"/>
        <w:jc w:val="left"/>
        <w:rPr>
          <w:rFonts w:ascii="仿宋_GB2312" w:hAnsi="仿宋_GB2312" w:eastAsia="仿宋_GB2312"/>
          <w:color w:val="000000"/>
          <w:kern w:val="0"/>
          <w:sz w:val="32"/>
          <w:szCs w:val="32"/>
        </w:rPr>
      </w:pPr>
      <w:r>
        <w:rPr>
          <w:rFonts w:hint="eastAsia" w:ascii="仿宋_GB2312" w:hAnsi="仿宋_GB2312" w:eastAsia="仿宋_GB2312" w:cs="仿宋_GB2312"/>
          <w:color w:val="000000"/>
          <w:kern w:val="0"/>
          <w:sz w:val="32"/>
          <w:szCs w:val="32"/>
        </w:rPr>
        <w:t>习近平总书记关于党的建设和组织工作的重要论述研究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rPr>
        <w:t>、中国共产党开创中国特色社会主义道路、理论体系、制度、文化的历史经验研究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4</w:t>
      </w:r>
      <w:r>
        <w:rPr>
          <w:rFonts w:hint="eastAsia" w:ascii="仿宋_GB2312" w:hAnsi="仿宋_GB2312" w:eastAsia="仿宋_GB2312" w:cs="仿宋_GB2312"/>
          <w:color w:val="000000"/>
          <w:kern w:val="0"/>
          <w:sz w:val="32"/>
          <w:szCs w:val="32"/>
        </w:rPr>
        <w:t>、习近平总书记关于中国共产党的领导是中国特色社会主义最本质特征重要论述研究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5</w:t>
      </w:r>
      <w:r>
        <w:rPr>
          <w:rFonts w:hint="eastAsia" w:ascii="仿宋_GB2312" w:hAnsi="仿宋_GB2312" w:eastAsia="仿宋_GB2312" w:cs="仿宋_GB2312"/>
          <w:color w:val="000000"/>
          <w:kern w:val="0"/>
          <w:sz w:val="32"/>
          <w:szCs w:val="32"/>
        </w:rPr>
        <w:t>、习近平总书记关于牢记初心使命重要论述研究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6</w:t>
      </w:r>
      <w:r>
        <w:rPr>
          <w:rFonts w:hint="eastAsia" w:ascii="仿宋_GB2312" w:hAnsi="仿宋_GB2312" w:eastAsia="仿宋_GB2312" w:cs="仿宋_GB2312"/>
          <w:color w:val="000000"/>
          <w:kern w:val="0"/>
          <w:sz w:val="32"/>
          <w:szCs w:val="32"/>
        </w:rPr>
        <w:t>、习近平总书记关于新时代开展伟大斗争重要论述研究新时代</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7</w:t>
      </w:r>
      <w:r>
        <w:rPr>
          <w:rFonts w:hint="eastAsia" w:ascii="仿宋_GB2312" w:hAnsi="仿宋_GB2312" w:eastAsia="仿宋_GB2312" w:cs="仿宋_GB2312"/>
          <w:color w:val="000000"/>
          <w:kern w:val="0"/>
          <w:sz w:val="32"/>
          <w:szCs w:val="32"/>
        </w:rPr>
        <w:t>、习近平总书记关于将全面深化改革进行到底重要论述研究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8</w:t>
      </w:r>
      <w:r>
        <w:rPr>
          <w:rFonts w:hint="eastAsia" w:ascii="仿宋_GB2312" w:hAnsi="仿宋_GB2312" w:eastAsia="仿宋_GB2312" w:cs="仿宋_GB2312"/>
          <w:color w:val="000000"/>
          <w:kern w:val="0"/>
          <w:sz w:val="32"/>
          <w:szCs w:val="32"/>
        </w:rPr>
        <w:t>、党的十八大以来以习近平同志为核心的党中央治国理政的重大理论和实践成果研究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9</w:t>
      </w:r>
      <w:r>
        <w:rPr>
          <w:rFonts w:hint="eastAsia" w:ascii="仿宋_GB2312" w:hAnsi="仿宋_GB2312" w:eastAsia="仿宋_GB2312" w:cs="仿宋_GB2312"/>
          <w:color w:val="000000"/>
          <w:kern w:val="0"/>
          <w:sz w:val="32"/>
          <w:szCs w:val="32"/>
        </w:rPr>
        <w:t>、党的十八大以来以人民为中心的思想实践研究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10</w:t>
      </w:r>
      <w:r>
        <w:rPr>
          <w:rFonts w:hint="eastAsia" w:ascii="仿宋_GB2312" w:hAnsi="仿宋_GB2312" w:eastAsia="仿宋_GB2312" w:cs="仿宋_GB2312"/>
          <w:color w:val="000000"/>
          <w:kern w:val="0"/>
          <w:sz w:val="32"/>
          <w:szCs w:val="32"/>
        </w:rPr>
        <w:t>、党的十八大以来脱贫攻坚工作的基本经验研究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11</w:t>
      </w:r>
      <w:r>
        <w:rPr>
          <w:rFonts w:hint="eastAsia" w:ascii="仿宋_GB2312" w:hAnsi="仿宋_GB2312" w:eastAsia="仿宋_GB2312" w:cs="仿宋_GB2312"/>
          <w:color w:val="000000"/>
          <w:kern w:val="0"/>
          <w:sz w:val="32"/>
          <w:szCs w:val="32"/>
        </w:rPr>
        <w:t>、新时代坚持和发展中国特色社会主义研究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12</w:t>
      </w:r>
      <w:r>
        <w:rPr>
          <w:rFonts w:hint="eastAsia" w:ascii="仿宋_GB2312" w:hAnsi="仿宋_GB2312" w:eastAsia="仿宋_GB2312" w:cs="仿宋_GB2312"/>
          <w:color w:val="000000"/>
          <w:kern w:val="0"/>
          <w:sz w:val="32"/>
          <w:szCs w:val="32"/>
        </w:rPr>
        <w:t>、新时代以新发展理念引领高质量发展研究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13</w:t>
      </w:r>
      <w:r>
        <w:rPr>
          <w:rFonts w:hint="eastAsia" w:ascii="仿宋_GB2312" w:hAnsi="仿宋_GB2312" w:eastAsia="仿宋_GB2312" w:cs="仿宋_GB2312"/>
          <w:color w:val="000000"/>
          <w:kern w:val="0"/>
          <w:sz w:val="32"/>
          <w:szCs w:val="32"/>
        </w:rPr>
        <w:t>、中国特色社会主义的理论渊源、发展脉络、实践逻辑研究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14</w:t>
      </w:r>
      <w:r>
        <w:rPr>
          <w:rFonts w:hint="eastAsia" w:ascii="仿宋_GB2312" w:hAnsi="仿宋_GB2312" w:eastAsia="仿宋_GB2312" w:cs="仿宋_GB2312"/>
          <w:color w:val="000000"/>
          <w:kern w:val="0"/>
          <w:sz w:val="32"/>
          <w:szCs w:val="32"/>
        </w:rPr>
        <w:t>、中国共产党革命奋斗史研究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15</w:t>
      </w:r>
      <w:r>
        <w:rPr>
          <w:rFonts w:hint="eastAsia" w:ascii="仿宋_GB2312" w:hAnsi="仿宋_GB2312" w:eastAsia="仿宋_GB2312" w:cs="仿宋_GB2312"/>
          <w:color w:val="000000"/>
          <w:kern w:val="0"/>
          <w:sz w:val="32"/>
          <w:szCs w:val="32"/>
        </w:rPr>
        <w:t>、中国共产党领导中国革命、建设和改革历史经验研究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16</w:t>
      </w:r>
      <w:r>
        <w:rPr>
          <w:rFonts w:hint="eastAsia" w:ascii="仿宋_GB2312" w:hAnsi="仿宋_GB2312" w:eastAsia="仿宋_GB2312" w:cs="仿宋_GB2312"/>
          <w:color w:val="000000"/>
          <w:kern w:val="0"/>
          <w:sz w:val="32"/>
          <w:szCs w:val="32"/>
        </w:rPr>
        <w:t>、中国共产党革命文化发展史研究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17</w:t>
      </w:r>
      <w:r>
        <w:rPr>
          <w:rFonts w:hint="eastAsia" w:ascii="仿宋_GB2312" w:hAnsi="仿宋_GB2312" w:eastAsia="仿宋_GB2312" w:cs="仿宋_GB2312"/>
          <w:color w:val="000000"/>
          <w:kern w:val="0"/>
          <w:sz w:val="32"/>
          <w:szCs w:val="32"/>
        </w:rPr>
        <w:t>、中国共产党革命精神谱系研究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18</w:t>
      </w:r>
      <w:r>
        <w:rPr>
          <w:rFonts w:hint="eastAsia" w:ascii="仿宋_GB2312" w:hAnsi="仿宋_GB2312" w:eastAsia="仿宋_GB2312" w:cs="仿宋_GB2312"/>
          <w:color w:val="000000"/>
          <w:kern w:val="0"/>
          <w:sz w:val="32"/>
          <w:szCs w:val="32"/>
        </w:rPr>
        <w:t>、中国共产党理论创新史研究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19</w:t>
      </w:r>
      <w:r>
        <w:rPr>
          <w:rFonts w:hint="eastAsia" w:ascii="仿宋_GB2312" w:hAnsi="仿宋_GB2312" w:eastAsia="仿宋_GB2312" w:cs="仿宋_GB2312"/>
          <w:color w:val="000000"/>
          <w:kern w:val="0"/>
          <w:sz w:val="32"/>
          <w:szCs w:val="32"/>
        </w:rPr>
        <w:t>、中国共产党百年历史进程和基本经验研究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20</w:t>
      </w:r>
      <w:r>
        <w:rPr>
          <w:rFonts w:hint="eastAsia" w:ascii="仿宋_GB2312" w:hAnsi="仿宋_GB2312" w:eastAsia="仿宋_GB2312" w:cs="仿宋_GB2312"/>
          <w:color w:val="000000"/>
          <w:kern w:val="0"/>
          <w:sz w:val="32"/>
          <w:szCs w:val="32"/>
        </w:rPr>
        <w:t>、中国共产党百年建设史研究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21</w:t>
      </w:r>
      <w:r>
        <w:rPr>
          <w:rFonts w:hint="eastAsia" w:ascii="仿宋_GB2312" w:hAnsi="仿宋_GB2312" w:eastAsia="仿宋_GB2312" w:cs="仿宋_GB2312"/>
          <w:color w:val="000000"/>
          <w:kern w:val="0"/>
          <w:sz w:val="32"/>
          <w:szCs w:val="32"/>
        </w:rPr>
        <w:t>、中国共产党百年指导思想创新史研究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22</w:t>
      </w:r>
      <w:r>
        <w:rPr>
          <w:rFonts w:hint="eastAsia" w:ascii="仿宋_GB2312" w:hAnsi="仿宋_GB2312" w:eastAsia="仿宋_GB2312" w:cs="仿宋_GB2312"/>
          <w:color w:val="000000"/>
          <w:kern w:val="0"/>
          <w:sz w:val="32"/>
          <w:szCs w:val="32"/>
        </w:rPr>
        <w:t>、中国共产党领导实现全面建成小康社会的历程与经验研究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23</w:t>
      </w:r>
      <w:r>
        <w:rPr>
          <w:rFonts w:hint="eastAsia" w:ascii="仿宋_GB2312" w:hAnsi="仿宋_GB2312" w:eastAsia="仿宋_GB2312" w:cs="仿宋_GB2312"/>
          <w:color w:val="000000"/>
          <w:kern w:val="0"/>
          <w:sz w:val="32"/>
          <w:szCs w:val="32"/>
        </w:rPr>
        <w:t>、中国共产党领导中华民族伟大复兴的历史经验研究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24</w:t>
      </w:r>
      <w:r>
        <w:rPr>
          <w:rFonts w:hint="eastAsia" w:ascii="仿宋_GB2312" w:hAnsi="仿宋_GB2312" w:eastAsia="仿宋_GB2312" w:cs="仿宋_GB2312"/>
          <w:color w:val="000000"/>
          <w:kern w:val="0"/>
          <w:sz w:val="32"/>
          <w:szCs w:val="32"/>
        </w:rPr>
        <w:t>、中国共产党领导经济建设、政治建设、文化建设、社会建设、生态文明建设的历史经验研究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25</w:t>
      </w:r>
      <w:r>
        <w:rPr>
          <w:rFonts w:hint="eastAsia" w:ascii="仿宋_GB2312" w:hAnsi="仿宋_GB2312" w:eastAsia="仿宋_GB2312" w:cs="仿宋_GB2312"/>
          <w:color w:val="000000"/>
          <w:kern w:val="0"/>
          <w:sz w:val="32"/>
          <w:szCs w:val="32"/>
        </w:rPr>
        <w:t>、连云港红色文化资源的保护、挖掘、整理、利用研究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26</w:t>
      </w:r>
      <w:r>
        <w:rPr>
          <w:rFonts w:hint="eastAsia" w:ascii="仿宋_GB2312" w:hAnsi="仿宋_GB2312" w:eastAsia="仿宋_GB2312" w:cs="仿宋_GB2312"/>
          <w:color w:val="000000"/>
          <w:kern w:val="0"/>
          <w:sz w:val="32"/>
          <w:szCs w:val="32"/>
        </w:rPr>
        <w:t>、开山岛精神研究</w:t>
      </w:r>
      <w:r>
        <w:rPr>
          <w:rFonts w:hint="eastAsia" w:ascii="仿宋_GB2312" w:eastAsia="仿宋_GB2312" w:cs="仿宋_GB2312"/>
          <w:kern w:val="0"/>
          <w:sz w:val="32"/>
          <w:szCs w:val="32"/>
        </w:rPr>
        <w:t>▲</w:t>
      </w:r>
    </w:p>
    <w:p>
      <w:pPr>
        <w:spacing w:line="530" w:lineRule="exact"/>
        <w:jc w:val="left"/>
        <w:rPr>
          <w:rFonts w:ascii="仿宋_GB2312" w:eastAsia="仿宋_GB2312"/>
          <w:kern w:val="0"/>
          <w:sz w:val="32"/>
          <w:szCs w:val="32"/>
        </w:rPr>
      </w:pPr>
      <w:r>
        <w:rPr>
          <w:rFonts w:ascii="仿宋_GB2312" w:hAnsi="仿宋_GB2312" w:eastAsia="仿宋_GB2312" w:cs="仿宋_GB2312"/>
          <w:color w:val="000000"/>
          <w:kern w:val="0"/>
          <w:sz w:val="32"/>
          <w:szCs w:val="32"/>
        </w:rPr>
        <w:t>27</w:t>
      </w:r>
      <w:r>
        <w:rPr>
          <w:rFonts w:hint="eastAsia" w:ascii="仿宋_GB2312" w:hAnsi="仿宋_GB2312" w:eastAsia="仿宋_GB2312" w:cs="仿宋_GB2312"/>
          <w:color w:val="000000"/>
          <w:kern w:val="0"/>
          <w:sz w:val="32"/>
          <w:szCs w:val="32"/>
        </w:rPr>
        <w:t>、连云港地方历史研究</w:t>
      </w:r>
      <w:r>
        <w:rPr>
          <w:rFonts w:hint="eastAsia" w:ascii="仿宋_GB2312" w:eastAsia="仿宋_GB2312" w:cs="仿宋_GB2312"/>
          <w:kern w:val="0"/>
          <w:sz w:val="32"/>
          <w:szCs w:val="32"/>
        </w:rPr>
        <w:t>▲</w:t>
      </w:r>
    </w:p>
    <w:p>
      <w:pPr>
        <w:spacing w:line="530" w:lineRule="exact"/>
        <w:jc w:val="left"/>
        <w:rPr>
          <w:rFonts w:ascii="仿宋_GB2312" w:hAnsi="仿宋_GB2312" w:eastAsia="仿宋_GB2312"/>
          <w:color w:val="000000"/>
          <w:kern w:val="0"/>
          <w:sz w:val="32"/>
          <w:szCs w:val="32"/>
        </w:rPr>
      </w:pPr>
    </w:p>
    <w:p>
      <w:pPr>
        <w:spacing w:line="530" w:lineRule="exact"/>
        <w:jc w:val="left"/>
        <w:rPr>
          <w:rFonts w:ascii="仿宋_GB2312" w:hAnsi="仿宋_GB2312" w:eastAsia="仿宋_GB2312"/>
          <w:b/>
          <w:bCs/>
          <w:color w:val="000000"/>
          <w:kern w:val="0"/>
          <w:sz w:val="32"/>
          <w:szCs w:val="32"/>
        </w:rPr>
      </w:pPr>
      <w:r>
        <w:rPr>
          <w:rFonts w:hint="eastAsia" w:ascii="仿宋_GB2312" w:hAnsi="仿宋_GB2312" w:eastAsia="仿宋_GB2312" w:cs="仿宋_GB2312"/>
          <w:b/>
          <w:bCs/>
          <w:color w:val="000000"/>
          <w:kern w:val="0"/>
          <w:sz w:val="32"/>
          <w:szCs w:val="32"/>
        </w:rPr>
        <w:t>三、哲学</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rPr>
        <w:t>、习近平新时代中国特色社会主义思想的哲学研究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rPr>
        <w:t>、新农村建设的社会伦理问题研究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rPr>
        <w:t>、智能化社会的哲学命题与问题研究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4</w:t>
      </w:r>
      <w:r>
        <w:rPr>
          <w:rFonts w:hint="eastAsia" w:ascii="仿宋_GB2312" w:hAnsi="仿宋_GB2312" w:eastAsia="仿宋_GB2312" w:cs="仿宋_GB2312"/>
          <w:color w:val="000000"/>
          <w:kern w:val="0"/>
          <w:sz w:val="32"/>
          <w:szCs w:val="32"/>
        </w:rPr>
        <w:t>、连云港开启社会主义现代化新征程的理论与实践探索研究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5</w:t>
      </w:r>
      <w:r>
        <w:rPr>
          <w:rFonts w:hint="eastAsia" w:ascii="仿宋_GB2312" w:hAnsi="仿宋_GB2312" w:eastAsia="仿宋_GB2312" w:cs="仿宋_GB2312"/>
          <w:color w:val="000000"/>
          <w:kern w:val="0"/>
          <w:sz w:val="32"/>
          <w:szCs w:val="32"/>
        </w:rPr>
        <w:t>、连云港公共道德舆论引导策略与机制研究</w:t>
      </w:r>
    </w:p>
    <w:p>
      <w:pPr>
        <w:spacing w:line="530" w:lineRule="exact"/>
        <w:jc w:val="left"/>
        <w:rPr>
          <w:rFonts w:ascii="仿宋_GB2312" w:hAnsi="仿宋_GB2312" w:eastAsia="仿宋_GB2312"/>
          <w:color w:val="000000"/>
          <w:kern w:val="0"/>
          <w:sz w:val="32"/>
          <w:szCs w:val="32"/>
        </w:rPr>
      </w:pPr>
    </w:p>
    <w:p>
      <w:pPr>
        <w:spacing w:line="530" w:lineRule="exact"/>
        <w:jc w:val="left"/>
        <w:rPr>
          <w:rFonts w:ascii="仿宋_GB2312" w:hAnsi="仿宋_GB2312" w:eastAsia="仿宋_GB2312"/>
          <w:color w:val="000000"/>
          <w:kern w:val="0"/>
          <w:sz w:val="32"/>
          <w:szCs w:val="32"/>
        </w:rPr>
      </w:pPr>
      <w:r>
        <w:rPr>
          <w:rFonts w:hint="eastAsia" w:ascii="仿宋_GB2312" w:hAnsi="仿宋_GB2312" w:eastAsia="仿宋_GB2312" w:cs="仿宋_GB2312"/>
          <w:b/>
          <w:bCs/>
          <w:color w:val="000000"/>
          <w:kern w:val="0"/>
          <w:sz w:val="32"/>
          <w:szCs w:val="32"/>
        </w:rPr>
        <w:t>四、经济学</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rPr>
        <w:t>、连云港市高质量发展与现代化经济体系构建研究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rPr>
        <w:t>、紧抓自贸试验区建设契机，打造“一带一路”强支点研究</w:t>
      </w:r>
      <w:r>
        <w:rPr>
          <w:rFonts w:hint="eastAsia" w:ascii="仿宋_GB2312" w:eastAsia="仿宋_GB2312" w:cs="仿宋_GB2312"/>
          <w:kern w:val="0"/>
          <w:sz w:val="32"/>
          <w:szCs w:val="32"/>
        </w:rPr>
        <w:t>▲</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rPr>
        <w:t>、连云港主动应对重大金融风险挑战的对策研究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4</w:t>
      </w:r>
      <w:r>
        <w:rPr>
          <w:rFonts w:hint="eastAsia" w:ascii="仿宋_GB2312" w:hAnsi="仿宋_GB2312" w:eastAsia="仿宋_GB2312" w:cs="仿宋_GB2312"/>
          <w:color w:val="000000"/>
          <w:kern w:val="0"/>
          <w:sz w:val="32"/>
          <w:szCs w:val="32"/>
        </w:rPr>
        <w:t>、连云港市践行“争当表率、争做示范、走在前列”新使命的路径研究</w:t>
      </w:r>
      <w:r>
        <w:rPr>
          <w:rFonts w:hint="eastAsia" w:ascii="仿宋_GB2312" w:eastAsia="仿宋_GB2312" w:cs="仿宋_GB2312"/>
          <w:kern w:val="0"/>
          <w:sz w:val="32"/>
          <w:szCs w:val="32"/>
        </w:rPr>
        <w:t>▲</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5</w:t>
      </w:r>
      <w:r>
        <w:rPr>
          <w:rFonts w:hint="eastAsia" w:ascii="仿宋_GB2312" w:hAnsi="仿宋_GB2312" w:eastAsia="仿宋_GB2312" w:cs="仿宋_GB2312"/>
          <w:color w:val="000000"/>
          <w:kern w:val="0"/>
          <w:sz w:val="32"/>
          <w:szCs w:val="32"/>
        </w:rPr>
        <w:t>、连云港发展不平衡不充分问题及其应对策略研究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6</w:t>
      </w:r>
      <w:r>
        <w:rPr>
          <w:rFonts w:hint="eastAsia" w:ascii="仿宋_GB2312" w:hAnsi="仿宋_GB2312" w:eastAsia="仿宋_GB2312" w:cs="仿宋_GB2312"/>
          <w:color w:val="000000"/>
          <w:kern w:val="0"/>
          <w:sz w:val="32"/>
          <w:szCs w:val="32"/>
        </w:rPr>
        <w:t>、连云港企业提升“走出去”能力的对策研究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7</w:t>
      </w:r>
      <w:r>
        <w:rPr>
          <w:rFonts w:hint="eastAsia" w:ascii="仿宋_GB2312" w:hAnsi="仿宋_GB2312" w:eastAsia="仿宋_GB2312" w:cs="仿宋_GB2312"/>
          <w:color w:val="000000"/>
          <w:kern w:val="0"/>
          <w:sz w:val="32"/>
          <w:szCs w:val="32"/>
        </w:rPr>
        <w:t>、疫情防控常态化下促进连云港消费的政策体系创新研究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8</w:t>
      </w:r>
      <w:r>
        <w:rPr>
          <w:rFonts w:hint="eastAsia" w:ascii="仿宋_GB2312" w:hAnsi="仿宋_GB2312" w:eastAsia="仿宋_GB2312" w:cs="仿宋_GB2312"/>
          <w:color w:val="000000"/>
          <w:kern w:val="0"/>
          <w:sz w:val="32"/>
          <w:szCs w:val="32"/>
        </w:rPr>
        <w:t>、连云港形成高水平对外开放格局的目标与实现路径研究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9</w:t>
      </w:r>
      <w:r>
        <w:rPr>
          <w:rFonts w:hint="eastAsia" w:ascii="仿宋_GB2312" w:hAnsi="仿宋_GB2312" w:eastAsia="仿宋_GB2312" w:cs="仿宋_GB2312"/>
          <w:color w:val="000000"/>
          <w:kern w:val="0"/>
          <w:sz w:val="32"/>
          <w:szCs w:val="32"/>
        </w:rPr>
        <w:t>、连云港深入推进乡村经济振兴策略研究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10</w:t>
      </w:r>
      <w:r>
        <w:rPr>
          <w:rFonts w:hint="eastAsia" w:ascii="仿宋_GB2312" w:hAnsi="仿宋_GB2312" w:eastAsia="仿宋_GB2312" w:cs="仿宋_GB2312"/>
          <w:color w:val="000000"/>
          <w:kern w:val="0"/>
          <w:sz w:val="32"/>
          <w:szCs w:val="32"/>
        </w:rPr>
        <w:t>、对接长三角区域一体化发展等战略，推进连云港产业强市研究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11</w:t>
      </w:r>
      <w:r>
        <w:rPr>
          <w:rFonts w:hint="eastAsia" w:ascii="仿宋_GB2312" w:hAnsi="仿宋_GB2312" w:eastAsia="仿宋_GB2312" w:cs="仿宋_GB2312"/>
          <w:color w:val="000000"/>
          <w:kern w:val="0"/>
          <w:sz w:val="32"/>
          <w:szCs w:val="32"/>
        </w:rPr>
        <w:t>、连云港推进沿海经济带高质量发展研究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12</w:t>
      </w:r>
      <w:r>
        <w:rPr>
          <w:rFonts w:hint="eastAsia" w:ascii="仿宋_GB2312" w:hAnsi="仿宋_GB2312" w:eastAsia="仿宋_GB2312" w:cs="仿宋_GB2312"/>
          <w:color w:val="000000"/>
          <w:kern w:val="0"/>
          <w:sz w:val="32"/>
          <w:szCs w:val="32"/>
        </w:rPr>
        <w:t>、连云港民营经济高质量发展的现实路径研究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13</w:t>
      </w:r>
      <w:r>
        <w:rPr>
          <w:rFonts w:hint="eastAsia" w:ascii="仿宋_GB2312" w:hAnsi="仿宋_GB2312" w:eastAsia="仿宋_GB2312" w:cs="仿宋_GB2312"/>
          <w:color w:val="000000"/>
          <w:kern w:val="0"/>
          <w:sz w:val="32"/>
          <w:szCs w:val="32"/>
        </w:rPr>
        <w:t>、数字经济发展连云港精准施策战略与实施路径研究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14</w:t>
      </w:r>
      <w:r>
        <w:rPr>
          <w:rFonts w:hint="eastAsia" w:ascii="仿宋_GB2312" w:hAnsi="仿宋_GB2312" w:eastAsia="仿宋_GB2312" w:cs="仿宋_GB2312"/>
          <w:color w:val="000000"/>
          <w:kern w:val="0"/>
          <w:sz w:val="32"/>
          <w:szCs w:val="32"/>
        </w:rPr>
        <w:t>、连云港传统制造业创新路径及政策支持研究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15</w:t>
      </w:r>
      <w:r>
        <w:rPr>
          <w:rFonts w:hint="eastAsia" w:ascii="仿宋_GB2312" w:hAnsi="仿宋_GB2312" w:eastAsia="仿宋_GB2312" w:cs="仿宋_GB2312"/>
          <w:color w:val="000000"/>
          <w:kern w:val="0"/>
          <w:sz w:val="32"/>
          <w:szCs w:val="32"/>
        </w:rPr>
        <w:t>、促进连云港金融服务实体经济政策体系研究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16</w:t>
      </w:r>
      <w:r>
        <w:rPr>
          <w:rFonts w:hint="eastAsia" w:ascii="仿宋_GB2312" w:hAnsi="仿宋_GB2312" w:eastAsia="仿宋_GB2312" w:cs="仿宋_GB2312"/>
          <w:color w:val="000000"/>
          <w:kern w:val="0"/>
          <w:sz w:val="32"/>
          <w:szCs w:val="32"/>
        </w:rPr>
        <w:t>、连云港培育创新型产业领军企业的环境建设与政策优化研究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17</w:t>
      </w:r>
      <w:r>
        <w:rPr>
          <w:rFonts w:hint="eastAsia" w:ascii="仿宋_GB2312" w:hAnsi="仿宋_GB2312" w:eastAsia="仿宋_GB2312" w:cs="仿宋_GB2312"/>
          <w:color w:val="000000"/>
          <w:kern w:val="0"/>
          <w:sz w:val="32"/>
          <w:szCs w:val="32"/>
        </w:rPr>
        <w:t>、外部不确定性与连云港对外贸易风险防控研究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18</w:t>
      </w:r>
      <w:r>
        <w:rPr>
          <w:rFonts w:hint="eastAsia" w:ascii="仿宋_GB2312" w:hAnsi="仿宋_GB2312" w:eastAsia="仿宋_GB2312" w:cs="仿宋_GB2312"/>
          <w:color w:val="000000"/>
          <w:kern w:val="0"/>
          <w:sz w:val="32"/>
          <w:szCs w:val="32"/>
        </w:rPr>
        <w:t>、连云港新阶段深化供给侧结构性改革的方向与策略研究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19</w:t>
      </w:r>
      <w:r>
        <w:rPr>
          <w:rFonts w:hint="eastAsia" w:ascii="仿宋_GB2312" w:hAnsi="仿宋_GB2312" w:eastAsia="仿宋_GB2312" w:cs="仿宋_GB2312"/>
          <w:color w:val="000000"/>
          <w:kern w:val="0"/>
          <w:sz w:val="32"/>
          <w:szCs w:val="32"/>
        </w:rPr>
        <w:t>、连云港企业家应对当前经济形势纾困策略研究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20</w:t>
      </w:r>
      <w:r>
        <w:rPr>
          <w:rFonts w:hint="eastAsia" w:ascii="仿宋_GB2312" w:hAnsi="仿宋_GB2312" w:eastAsia="仿宋_GB2312" w:cs="仿宋_GB2312"/>
          <w:color w:val="000000"/>
          <w:kern w:val="0"/>
          <w:sz w:val="32"/>
          <w:szCs w:val="32"/>
        </w:rPr>
        <w:t>、基层期盼减轻负担的内容及提升工作效率问题研究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21</w:t>
      </w:r>
      <w:r>
        <w:rPr>
          <w:rFonts w:hint="eastAsia" w:ascii="仿宋_GB2312" w:hAnsi="仿宋_GB2312" w:eastAsia="仿宋_GB2312" w:cs="仿宋_GB2312"/>
          <w:color w:val="000000"/>
          <w:kern w:val="0"/>
          <w:sz w:val="32"/>
          <w:szCs w:val="32"/>
        </w:rPr>
        <w:t>、促进数字经济与实体经济深度融合研究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22</w:t>
      </w:r>
      <w:r>
        <w:rPr>
          <w:rFonts w:hint="eastAsia" w:ascii="仿宋_GB2312" w:hAnsi="仿宋_GB2312" w:eastAsia="仿宋_GB2312" w:cs="仿宋_GB2312"/>
          <w:color w:val="000000"/>
          <w:kern w:val="0"/>
          <w:sz w:val="32"/>
          <w:szCs w:val="32"/>
        </w:rPr>
        <w:t>、连云港国有企业在“一带一路”沿线海外投资和海外资产的国家监管研究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23</w:t>
      </w:r>
      <w:r>
        <w:rPr>
          <w:rFonts w:hint="eastAsia" w:ascii="仿宋_GB2312" w:hAnsi="仿宋_GB2312" w:eastAsia="仿宋_GB2312" w:cs="仿宋_GB2312"/>
          <w:color w:val="000000"/>
          <w:kern w:val="0"/>
          <w:sz w:val="32"/>
          <w:szCs w:val="32"/>
        </w:rPr>
        <w:t>、连云港民营经济高质量发展的金融支持政策研究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24</w:t>
      </w:r>
      <w:r>
        <w:rPr>
          <w:rFonts w:hint="eastAsia" w:ascii="仿宋_GB2312" w:hAnsi="仿宋_GB2312" w:eastAsia="仿宋_GB2312" w:cs="仿宋_GB2312"/>
          <w:color w:val="000000"/>
          <w:kern w:val="0"/>
          <w:sz w:val="32"/>
          <w:szCs w:val="32"/>
        </w:rPr>
        <w:t>、双循环背景下连云港外贸型企业转型升级研究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25</w:t>
      </w:r>
      <w:r>
        <w:rPr>
          <w:rFonts w:hint="eastAsia" w:ascii="仿宋_GB2312" w:hAnsi="仿宋_GB2312" w:eastAsia="仿宋_GB2312" w:cs="仿宋_GB2312"/>
          <w:color w:val="000000"/>
          <w:kern w:val="0"/>
          <w:sz w:val="32"/>
          <w:szCs w:val="32"/>
        </w:rPr>
        <w:t>、实施乡村振兴战略创新农村发展路径研究</w:t>
      </w:r>
    </w:p>
    <w:p>
      <w:pPr>
        <w:spacing w:line="530" w:lineRule="exact"/>
        <w:jc w:val="left"/>
        <w:rPr>
          <w:rFonts w:ascii="仿宋_GB2312" w:hAnsi="仿宋_GB2312" w:eastAsia="仿宋_GB2312"/>
          <w:color w:val="000000"/>
          <w:kern w:val="0"/>
          <w:sz w:val="32"/>
          <w:szCs w:val="32"/>
        </w:rPr>
      </w:pPr>
    </w:p>
    <w:p>
      <w:pPr>
        <w:spacing w:line="530" w:lineRule="exact"/>
        <w:jc w:val="left"/>
        <w:rPr>
          <w:rFonts w:ascii="仿宋_GB2312" w:hAnsi="仿宋_GB2312" w:eastAsia="仿宋_GB2312"/>
          <w:b/>
          <w:bCs/>
          <w:color w:val="000000"/>
          <w:kern w:val="0"/>
          <w:sz w:val="32"/>
          <w:szCs w:val="32"/>
        </w:rPr>
      </w:pPr>
      <w:r>
        <w:rPr>
          <w:rFonts w:hint="eastAsia" w:ascii="仿宋_GB2312" w:hAnsi="仿宋_GB2312" w:eastAsia="仿宋_GB2312" w:cs="仿宋_GB2312"/>
          <w:b/>
          <w:bCs/>
          <w:color w:val="000000"/>
          <w:kern w:val="0"/>
          <w:sz w:val="32"/>
          <w:szCs w:val="32"/>
        </w:rPr>
        <w:t>五、管理学</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rPr>
        <w:t>、连云港高质量发展综合考核体系研究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rPr>
        <w:t>、政协专门协商机构在国家治理体系中的定位和运行机理研究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rPr>
        <w:t>、“一带一路”倡议下连云港市跨境电商服务创新研究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4</w:t>
      </w:r>
      <w:r>
        <w:rPr>
          <w:rFonts w:hint="eastAsia" w:ascii="仿宋_GB2312" w:hAnsi="仿宋_GB2312" w:eastAsia="仿宋_GB2312" w:cs="仿宋_GB2312"/>
          <w:color w:val="000000"/>
          <w:kern w:val="0"/>
          <w:sz w:val="32"/>
          <w:szCs w:val="32"/>
        </w:rPr>
        <w:t>、农业社会化服务促进农业适度规模经营的机制与对策研究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5</w:t>
      </w:r>
      <w:r>
        <w:rPr>
          <w:rFonts w:hint="eastAsia" w:ascii="仿宋_GB2312" w:hAnsi="仿宋_GB2312" w:eastAsia="仿宋_GB2312" w:cs="仿宋_GB2312"/>
          <w:color w:val="000000"/>
          <w:kern w:val="0"/>
          <w:sz w:val="32"/>
          <w:szCs w:val="32"/>
        </w:rPr>
        <w:t>、连云港新型农村集体经济组织形式创新与政策支持研究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6</w:t>
      </w:r>
      <w:r>
        <w:rPr>
          <w:rFonts w:hint="eastAsia" w:ascii="仿宋_GB2312" w:hAnsi="仿宋_GB2312" w:eastAsia="仿宋_GB2312" w:cs="仿宋_GB2312"/>
          <w:color w:val="000000"/>
          <w:kern w:val="0"/>
          <w:sz w:val="32"/>
          <w:szCs w:val="32"/>
        </w:rPr>
        <w:t>、连云港工匠精神培育机制研究</w:t>
      </w:r>
    </w:p>
    <w:p>
      <w:pPr>
        <w:spacing w:line="530" w:lineRule="exact"/>
        <w:jc w:val="left"/>
        <w:rPr>
          <w:rFonts w:ascii="仿宋_GB2312" w:hAnsi="仿宋_GB2312" w:eastAsia="仿宋_GB2312"/>
          <w:b/>
          <w:bCs/>
          <w:color w:val="FF0000"/>
          <w:kern w:val="0"/>
          <w:sz w:val="32"/>
          <w:szCs w:val="32"/>
        </w:rPr>
      </w:pPr>
      <w:r>
        <w:rPr>
          <w:rFonts w:ascii="仿宋_GB2312" w:hAnsi="仿宋_GB2312" w:eastAsia="仿宋_GB2312" w:cs="仿宋_GB2312"/>
          <w:kern w:val="0"/>
          <w:sz w:val="32"/>
          <w:szCs w:val="32"/>
        </w:rPr>
        <w:t>7</w:t>
      </w:r>
      <w:r>
        <w:rPr>
          <w:rFonts w:hint="eastAsia" w:ascii="仿宋_GB2312" w:hAnsi="仿宋_GB2312" w:eastAsia="仿宋_GB2312" w:cs="仿宋_GB2312"/>
          <w:kern w:val="0"/>
          <w:sz w:val="32"/>
          <w:szCs w:val="32"/>
        </w:rPr>
        <w:t>、用区块链技术做好大数据形态下技能型人才管理工作研究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8</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kern w:val="0"/>
          <w:sz w:val="32"/>
          <w:szCs w:val="32"/>
        </w:rPr>
        <w:t>连云港创新创业人才成长环境优化研究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9</w:t>
      </w:r>
      <w:r>
        <w:rPr>
          <w:rFonts w:hint="eastAsia" w:ascii="仿宋_GB2312" w:hAnsi="仿宋_GB2312" w:eastAsia="仿宋_GB2312" w:cs="仿宋_GB2312"/>
          <w:color w:val="000000"/>
          <w:kern w:val="0"/>
          <w:sz w:val="32"/>
          <w:szCs w:val="32"/>
        </w:rPr>
        <w:t>、连云港公共财政支持技术创新模式研究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10</w:t>
      </w:r>
      <w:r>
        <w:rPr>
          <w:rFonts w:hint="eastAsia" w:ascii="仿宋_GB2312" w:hAnsi="仿宋_GB2312" w:eastAsia="仿宋_GB2312" w:cs="仿宋_GB2312"/>
          <w:color w:val="000000"/>
          <w:kern w:val="0"/>
          <w:sz w:val="32"/>
          <w:szCs w:val="32"/>
        </w:rPr>
        <w:t>、改革完善重大疫情防控应急体系响应机制研究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11</w:t>
      </w:r>
      <w:r>
        <w:rPr>
          <w:rFonts w:hint="eastAsia" w:ascii="仿宋_GB2312" w:hAnsi="仿宋_GB2312" w:eastAsia="仿宋_GB2312" w:cs="仿宋_GB2312"/>
          <w:color w:val="000000"/>
          <w:kern w:val="0"/>
          <w:sz w:val="32"/>
          <w:szCs w:val="32"/>
        </w:rPr>
        <w:t>、新经济业态下连云港企业劳动力需求与供给研究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12</w:t>
      </w:r>
      <w:r>
        <w:rPr>
          <w:rFonts w:hint="eastAsia" w:ascii="仿宋_GB2312" w:hAnsi="仿宋_GB2312" w:eastAsia="仿宋_GB2312" w:cs="仿宋_GB2312"/>
          <w:color w:val="000000"/>
          <w:kern w:val="0"/>
          <w:sz w:val="32"/>
          <w:szCs w:val="32"/>
        </w:rPr>
        <w:t>、连云港新型智库建设的调查、评价与建设研究</w:t>
      </w:r>
      <w:r>
        <w:rPr>
          <w:rFonts w:hint="eastAsia" w:ascii="仿宋_GB2312" w:eastAsia="仿宋_GB2312" w:cs="仿宋_GB2312"/>
          <w:kern w:val="0"/>
          <w:sz w:val="32"/>
          <w:szCs w:val="32"/>
        </w:rPr>
        <w:t>▲</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13</w:t>
      </w:r>
      <w:r>
        <w:rPr>
          <w:rFonts w:hint="eastAsia" w:ascii="仿宋_GB2312" w:hAnsi="仿宋_GB2312" w:eastAsia="仿宋_GB2312" w:cs="仿宋_GB2312"/>
          <w:color w:val="000000"/>
          <w:kern w:val="0"/>
          <w:sz w:val="32"/>
          <w:szCs w:val="32"/>
        </w:rPr>
        <w:t>、连云港企业参与“一带一路”沿线国家建设的经验研究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14</w:t>
      </w:r>
      <w:r>
        <w:rPr>
          <w:rFonts w:hint="eastAsia" w:ascii="仿宋_GB2312" w:hAnsi="仿宋_GB2312" w:eastAsia="仿宋_GB2312" w:cs="仿宋_GB2312"/>
          <w:color w:val="000000"/>
          <w:kern w:val="0"/>
          <w:sz w:val="32"/>
          <w:szCs w:val="32"/>
        </w:rPr>
        <w:t>、连云港新能源、新医药产业可持续发展战略研究</w:t>
      </w:r>
    </w:p>
    <w:p>
      <w:pPr>
        <w:spacing w:line="530" w:lineRule="exact"/>
        <w:jc w:val="left"/>
        <w:rPr>
          <w:rFonts w:ascii="仿宋_GB2312" w:hAnsi="仿宋_GB2312" w:eastAsia="仿宋_GB2312"/>
          <w:b/>
          <w:bCs/>
          <w:color w:val="FF0000"/>
          <w:kern w:val="0"/>
          <w:sz w:val="32"/>
          <w:szCs w:val="32"/>
        </w:rPr>
      </w:pPr>
      <w:r>
        <w:rPr>
          <w:rFonts w:ascii="仿宋_GB2312" w:hAnsi="仿宋_GB2312" w:eastAsia="仿宋_GB2312" w:cs="仿宋_GB2312"/>
          <w:kern w:val="0"/>
          <w:sz w:val="32"/>
          <w:szCs w:val="32"/>
        </w:rPr>
        <w:t>15</w:t>
      </w:r>
      <w:r>
        <w:rPr>
          <w:rFonts w:hint="eastAsia" w:ascii="仿宋_GB2312" w:hAnsi="仿宋_GB2312" w:eastAsia="仿宋_GB2312" w:cs="仿宋_GB2312"/>
          <w:kern w:val="0"/>
          <w:sz w:val="32"/>
          <w:szCs w:val="32"/>
        </w:rPr>
        <w:t>、</w:t>
      </w:r>
      <w:r>
        <w:rPr>
          <w:rFonts w:hint="eastAsia" w:ascii="仿宋_GB2312" w:hAnsi="仿宋_GB2312" w:eastAsia="仿宋_GB2312" w:cs="仿宋_GB2312"/>
          <w:color w:val="000000"/>
          <w:kern w:val="0"/>
          <w:sz w:val="32"/>
          <w:szCs w:val="32"/>
        </w:rPr>
        <w:t>连云港新时代营商环境的短板与政策创新研究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16</w:t>
      </w:r>
      <w:r>
        <w:rPr>
          <w:rFonts w:hint="eastAsia" w:ascii="仿宋_GB2312" w:hAnsi="仿宋_GB2312" w:eastAsia="仿宋_GB2312" w:cs="仿宋_GB2312"/>
          <w:color w:val="000000"/>
          <w:kern w:val="0"/>
          <w:sz w:val="32"/>
          <w:szCs w:val="32"/>
        </w:rPr>
        <w:t>、公共危机管理中政府精准施策问题研究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17</w:t>
      </w:r>
      <w:r>
        <w:rPr>
          <w:rFonts w:hint="eastAsia" w:ascii="仿宋_GB2312" w:hAnsi="仿宋_GB2312" w:eastAsia="仿宋_GB2312" w:cs="仿宋_GB2312"/>
          <w:color w:val="000000"/>
          <w:kern w:val="0"/>
          <w:sz w:val="32"/>
          <w:szCs w:val="32"/>
        </w:rPr>
        <w:t>、应对公共卫生突发事件情况下社会心态调整研究</w:t>
      </w:r>
    </w:p>
    <w:p>
      <w:pPr>
        <w:spacing w:line="530" w:lineRule="exact"/>
        <w:jc w:val="left"/>
        <w:rPr>
          <w:rFonts w:ascii="仿宋_GB2312" w:hAnsi="仿宋_GB2312" w:eastAsia="仿宋_GB2312"/>
          <w:color w:val="000000"/>
          <w:kern w:val="0"/>
          <w:sz w:val="32"/>
          <w:szCs w:val="32"/>
        </w:rPr>
      </w:pPr>
    </w:p>
    <w:p>
      <w:pPr>
        <w:spacing w:line="530" w:lineRule="exact"/>
        <w:jc w:val="left"/>
        <w:rPr>
          <w:rFonts w:ascii="仿宋_GB2312" w:hAnsi="仿宋_GB2312" w:eastAsia="仿宋_GB2312"/>
          <w:b/>
          <w:bCs/>
          <w:color w:val="000000"/>
          <w:kern w:val="0"/>
          <w:sz w:val="32"/>
          <w:szCs w:val="32"/>
        </w:rPr>
      </w:pPr>
      <w:r>
        <w:rPr>
          <w:rFonts w:hint="eastAsia" w:ascii="仿宋_GB2312" w:hAnsi="仿宋_GB2312" w:eastAsia="仿宋_GB2312" w:cs="仿宋_GB2312"/>
          <w:b/>
          <w:bCs/>
          <w:color w:val="000000"/>
          <w:kern w:val="0"/>
          <w:sz w:val="32"/>
          <w:szCs w:val="32"/>
        </w:rPr>
        <w:t>六、政治学</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rPr>
        <w:t>、中国特色社会主义政治学学科体系、学术体系和话语体系研究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rPr>
        <w:t>、新时代政府治理和社会调节、居民自治良性互动的社区治理体系研究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rPr>
        <w:t>、连云港“放管服”改革的经验、问题及对策研究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4</w:t>
      </w:r>
      <w:r>
        <w:rPr>
          <w:rFonts w:hint="eastAsia" w:ascii="仿宋_GB2312" w:hAnsi="仿宋_GB2312" w:eastAsia="仿宋_GB2312" w:cs="仿宋_GB2312"/>
          <w:color w:val="000000"/>
          <w:kern w:val="0"/>
          <w:sz w:val="32"/>
          <w:szCs w:val="32"/>
        </w:rPr>
        <w:t>、连云港深化鼓励激励、容错纠错、能上能下“三项机制”研究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5</w:t>
      </w:r>
      <w:r>
        <w:rPr>
          <w:rFonts w:hint="eastAsia" w:ascii="仿宋_GB2312" w:hAnsi="仿宋_GB2312" w:eastAsia="仿宋_GB2312" w:cs="仿宋_GB2312"/>
          <w:color w:val="000000"/>
          <w:kern w:val="0"/>
          <w:sz w:val="32"/>
          <w:szCs w:val="32"/>
        </w:rPr>
        <w:t>、连云港基本公共服务标准体系建设研究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6</w:t>
      </w:r>
      <w:r>
        <w:rPr>
          <w:rFonts w:hint="eastAsia" w:ascii="仿宋_GB2312" w:hAnsi="仿宋_GB2312" w:eastAsia="仿宋_GB2312" w:cs="仿宋_GB2312"/>
          <w:color w:val="000000"/>
          <w:kern w:val="0"/>
          <w:sz w:val="32"/>
          <w:szCs w:val="32"/>
        </w:rPr>
        <w:t>、中国共产党领导的多党合作经验启示和规律认识</w:t>
      </w:r>
    </w:p>
    <w:p>
      <w:pPr>
        <w:spacing w:line="530" w:lineRule="exact"/>
        <w:jc w:val="left"/>
        <w:rPr>
          <w:rFonts w:ascii="仿宋_GB2312" w:hAnsi="仿宋_GB2312" w:eastAsia="仿宋_GB2312"/>
          <w:b/>
          <w:bCs/>
          <w:color w:val="000000"/>
          <w:kern w:val="0"/>
          <w:sz w:val="32"/>
          <w:szCs w:val="32"/>
        </w:rPr>
      </w:pPr>
    </w:p>
    <w:p>
      <w:pPr>
        <w:spacing w:line="530" w:lineRule="exact"/>
        <w:jc w:val="left"/>
        <w:rPr>
          <w:rFonts w:ascii="仿宋_GB2312" w:hAnsi="仿宋_GB2312" w:eastAsia="仿宋_GB2312"/>
          <w:b/>
          <w:bCs/>
          <w:color w:val="000000"/>
          <w:kern w:val="0"/>
          <w:sz w:val="32"/>
          <w:szCs w:val="32"/>
        </w:rPr>
      </w:pPr>
      <w:r>
        <w:rPr>
          <w:rFonts w:hint="eastAsia" w:ascii="仿宋_GB2312" w:hAnsi="仿宋_GB2312" w:eastAsia="仿宋_GB2312" w:cs="仿宋_GB2312"/>
          <w:b/>
          <w:bCs/>
          <w:color w:val="000000"/>
          <w:kern w:val="0"/>
          <w:sz w:val="32"/>
          <w:szCs w:val="32"/>
        </w:rPr>
        <w:t>七、社会学</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rPr>
        <w:t>、新时期连云港重大社会风险的评估与防范研究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rPr>
        <w:t>、互联网大数据背景下运用模块化管理机制完善社区养老模式研究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rPr>
        <w:t>、乡村振兴战略背景下连云港农村劳动力流动特点和规律研究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4</w:t>
      </w:r>
      <w:r>
        <w:rPr>
          <w:rFonts w:hint="eastAsia" w:ascii="仿宋_GB2312" w:hAnsi="仿宋_GB2312" w:eastAsia="仿宋_GB2312" w:cs="仿宋_GB2312"/>
          <w:color w:val="000000"/>
          <w:kern w:val="0"/>
          <w:sz w:val="32"/>
          <w:szCs w:val="32"/>
        </w:rPr>
        <w:t>、连云港基层社会治理与基本公共服务融合发展研究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5</w:t>
      </w:r>
      <w:r>
        <w:rPr>
          <w:rFonts w:hint="eastAsia" w:ascii="仿宋_GB2312" w:hAnsi="仿宋_GB2312" w:eastAsia="仿宋_GB2312" w:cs="仿宋_GB2312"/>
          <w:color w:val="000000"/>
          <w:kern w:val="0"/>
          <w:sz w:val="32"/>
          <w:szCs w:val="32"/>
        </w:rPr>
        <w:t>、连云港市文化与新时代城市精神研究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6</w:t>
      </w:r>
      <w:r>
        <w:rPr>
          <w:rFonts w:hint="eastAsia" w:ascii="仿宋_GB2312" w:hAnsi="仿宋_GB2312" w:eastAsia="仿宋_GB2312" w:cs="仿宋_GB2312"/>
          <w:color w:val="000000"/>
          <w:kern w:val="0"/>
          <w:sz w:val="32"/>
          <w:szCs w:val="32"/>
        </w:rPr>
        <w:t>、新时代构建多层次、可持续社会保障体系研究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kern w:val="0"/>
          <w:sz w:val="32"/>
          <w:szCs w:val="32"/>
        </w:rPr>
        <w:t>7</w:t>
      </w:r>
      <w:r>
        <w:rPr>
          <w:rFonts w:hint="eastAsia" w:ascii="仿宋_GB2312" w:hAnsi="仿宋_GB2312" w:eastAsia="仿宋_GB2312" w:cs="仿宋_GB2312"/>
          <w:kern w:val="0"/>
          <w:sz w:val="32"/>
          <w:szCs w:val="32"/>
        </w:rPr>
        <w:t>、新时代企业退休人员养老模式的探索与研究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8</w:t>
      </w:r>
      <w:r>
        <w:rPr>
          <w:rFonts w:hint="eastAsia" w:ascii="仿宋_GB2312" w:hAnsi="仿宋_GB2312" w:eastAsia="仿宋_GB2312" w:cs="仿宋_GB2312"/>
          <w:color w:val="000000"/>
          <w:kern w:val="0"/>
          <w:sz w:val="32"/>
          <w:szCs w:val="32"/>
        </w:rPr>
        <w:t>、乡村振兴战略下连云港返乡创业的现状与对策研究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9</w:t>
      </w:r>
      <w:r>
        <w:rPr>
          <w:rFonts w:hint="eastAsia" w:ascii="仿宋_GB2312" w:hAnsi="仿宋_GB2312" w:eastAsia="仿宋_GB2312" w:cs="仿宋_GB2312"/>
          <w:color w:val="000000"/>
          <w:kern w:val="0"/>
          <w:sz w:val="32"/>
          <w:szCs w:val="32"/>
        </w:rPr>
        <w:t>、连云港地权流转与乡村社会治理研究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10</w:t>
      </w:r>
      <w:r>
        <w:rPr>
          <w:rFonts w:hint="eastAsia" w:ascii="仿宋_GB2312" w:hAnsi="仿宋_GB2312" w:eastAsia="仿宋_GB2312" w:cs="仿宋_GB2312"/>
          <w:color w:val="000000"/>
          <w:kern w:val="0"/>
          <w:sz w:val="32"/>
          <w:szCs w:val="32"/>
        </w:rPr>
        <w:t>、连云港文化事业与文化产业发展研究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11</w:t>
      </w:r>
      <w:r>
        <w:rPr>
          <w:rFonts w:hint="eastAsia" w:ascii="仿宋_GB2312" w:hAnsi="仿宋_GB2312" w:eastAsia="仿宋_GB2312" w:cs="仿宋_GB2312"/>
          <w:color w:val="000000"/>
          <w:kern w:val="0"/>
          <w:sz w:val="32"/>
          <w:szCs w:val="32"/>
        </w:rPr>
        <w:t>、新的社会阶层的历史演变与发展趋势及对中国社会阶层结构变化的影响</w:t>
      </w:r>
    </w:p>
    <w:p>
      <w:pPr>
        <w:spacing w:line="530" w:lineRule="exact"/>
        <w:jc w:val="left"/>
        <w:rPr>
          <w:rFonts w:ascii="仿宋_GB2312" w:hAnsi="仿宋_GB2312" w:eastAsia="仿宋_GB2312"/>
          <w:color w:val="000000"/>
          <w:kern w:val="0"/>
          <w:sz w:val="32"/>
          <w:szCs w:val="32"/>
        </w:rPr>
      </w:pPr>
      <w:r>
        <w:rPr>
          <w:rFonts w:hint="eastAsia" w:ascii="仿宋_GB2312" w:hAnsi="仿宋_GB2312" w:eastAsia="仿宋_GB2312" w:cs="仿宋_GB2312"/>
          <w:b/>
          <w:bCs/>
          <w:color w:val="000000"/>
          <w:kern w:val="0"/>
          <w:sz w:val="32"/>
          <w:szCs w:val="32"/>
        </w:rPr>
        <w:t>八、新闻学</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rPr>
        <w:t>、习近平总书记关于新闻舆论工作重要论述研究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rPr>
        <w:t>、中国特色新闻学学科体系、学术体系和话语体系研究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rPr>
        <w:t>、新时代连云港对外传播研究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4</w:t>
      </w:r>
      <w:r>
        <w:rPr>
          <w:rFonts w:hint="eastAsia" w:ascii="仿宋_GB2312" w:hAnsi="仿宋_GB2312" w:eastAsia="仿宋_GB2312" w:cs="仿宋_GB2312"/>
          <w:color w:val="000000"/>
          <w:kern w:val="0"/>
          <w:sz w:val="32"/>
          <w:szCs w:val="32"/>
        </w:rPr>
        <w:t>、连云港市级主流媒体深度融合发展路径探析</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5</w:t>
      </w:r>
      <w:r>
        <w:rPr>
          <w:rFonts w:hint="eastAsia" w:ascii="仿宋_GB2312" w:hAnsi="仿宋_GB2312" w:eastAsia="仿宋_GB2312" w:cs="仿宋_GB2312"/>
          <w:color w:val="000000"/>
          <w:kern w:val="0"/>
          <w:sz w:val="32"/>
          <w:szCs w:val="32"/>
        </w:rPr>
        <w:t>、新时代主流媒体创新传播研究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6</w:t>
      </w:r>
      <w:r>
        <w:rPr>
          <w:rFonts w:hint="eastAsia" w:ascii="仿宋_GB2312" w:hAnsi="仿宋_GB2312" w:eastAsia="仿宋_GB2312" w:cs="仿宋_GB2312"/>
          <w:color w:val="000000"/>
          <w:kern w:val="0"/>
          <w:sz w:val="32"/>
          <w:szCs w:val="32"/>
        </w:rPr>
        <w:t>、新时代连云港政务媒体转型与创新传播研究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7</w:t>
      </w:r>
      <w:r>
        <w:rPr>
          <w:rFonts w:hint="eastAsia" w:ascii="仿宋_GB2312" w:hAnsi="仿宋_GB2312" w:eastAsia="仿宋_GB2312" w:cs="仿宋_GB2312"/>
          <w:color w:val="000000"/>
          <w:kern w:val="0"/>
          <w:sz w:val="32"/>
          <w:szCs w:val="32"/>
        </w:rPr>
        <w:t>、基于区块链的数字版权研究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8</w:t>
      </w:r>
      <w:r>
        <w:rPr>
          <w:rFonts w:hint="eastAsia" w:ascii="仿宋_GB2312" w:hAnsi="仿宋_GB2312" w:eastAsia="仿宋_GB2312" w:cs="仿宋_GB2312"/>
          <w:color w:val="000000"/>
          <w:kern w:val="0"/>
          <w:sz w:val="32"/>
          <w:szCs w:val="32"/>
        </w:rPr>
        <w:t>、以区块链推动新一代信息技术产业发展研究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9</w:t>
      </w:r>
      <w:r>
        <w:rPr>
          <w:rFonts w:hint="eastAsia" w:ascii="仿宋_GB2312" w:hAnsi="仿宋_GB2312" w:eastAsia="仿宋_GB2312" w:cs="仿宋_GB2312"/>
          <w:color w:val="000000"/>
          <w:kern w:val="0"/>
          <w:sz w:val="32"/>
          <w:szCs w:val="32"/>
        </w:rPr>
        <w:t>、人工智能背景下信息传播前沿问题研究</w:t>
      </w:r>
    </w:p>
    <w:p>
      <w:pPr>
        <w:spacing w:line="530" w:lineRule="exact"/>
        <w:jc w:val="left"/>
        <w:rPr>
          <w:rFonts w:ascii="仿宋_GB2312" w:hAnsi="仿宋_GB2312" w:eastAsia="仿宋_GB2312"/>
          <w:color w:val="000000"/>
          <w:kern w:val="0"/>
          <w:sz w:val="32"/>
          <w:szCs w:val="32"/>
        </w:rPr>
      </w:pPr>
      <w:r>
        <w:rPr>
          <w:rFonts w:ascii="仿宋_GB2312" w:hAnsi="仿宋_GB2312" w:eastAsia="仿宋_GB2312" w:cs="仿宋_GB2312"/>
          <w:color w:val="000000"/>
          <w:kern w:val="0"/>
          <w:sz w:val="32"/>
          <w:szCs w:val="32"/>
        </w:rPr>
        <w:t>10</w:t>
      </w:r>
      <w:r>
        <w:rPr>
          <w:rFonts w:hint="eastAsia" w:ascii="仿宋_GB2312" w:hAnsi="仿宋_GB2312" w:eastAsia="仿宋_GB2312" w:cs="仿宋_GB2312"/>
          <w:color w:val="000000"/>
          <w:kern w:val="0"/>
          <w:sz w:val="32"/>
          <w:szCs w:val="32"/>
        </w:rPr>
        <w:t>、《西游记》文化品牌的挖掘与传播研究</w:t>
      </w:r>
    </w:p>
    <w:p>
      <w:pPr>
        <w:spacing w:line="530" w:lineRule="exact"/>
        <w:ind w:firstLine="640" w:firstLineChars="200"/>
        <w:jc w:val="left"/>
        <w:rPr>
          <w:rFonts w:ascii="仿宋_GB2312" w:hAnsi="仿宋_GB2312" w:eastAsia="仿宋_GB2312"/>
          <w:color w:val="000000"/>
          <w:kern w:val="0"/>
          <w:sz w:val="32"/>
          <w:szCs w:val="32"/>
        </w:rPr>
      </w:pPr>
      <w:r>
        <w:rPr>
          <w:rFonts w:hint="eastAsia" w:ascii="仿宋_GB2312" w:eastAsia="仿宋_GB2312" w:cs="仿宋_GB2312"/>
          <w:kern w:val="0"/>
          <w:sz w:val="32"/>
          <w:szCs w:val="32"/>
        </w:rPr>
        <w:t>说明：加▲为专项委托课题选题参考，</w:t>
      </w:r>
      <w:r>
        <w:rPr>
          <w:rFonts w:ascii="仿宋_GB2312" w:eastAsia="仿宋_GB2312" w:cs="仿宋_GB2312"/>
          <w:kern w:val="0"/>
          <w:sz w:val="32"/>
          <w:szCs w:val="32"/>
        </w:rPr>
        <w:t>2021</w:t>
      </w:r>
      <w:r>
        <w:rPr>
          <w:rFonts w:hint="eastAsia" w:ascii="仿宋_GB2312" w:eastAsia="仿宋_GB2312" w:cs="仿宋_GB2312"/>
          <w:kern w:val="0"/>
          <w:sz w:val="32"/>
          <w:szCs w:val="32"/>
        </w:rPr>
        <w:t>年底前需提交最终研究成果。法学、历史学、中外文学、教育学、体育学等选题指南参考省社科规划课题指南。</w:t>
      </w:r>
    </w:p>
    <w:p>
      <w:pPr>
        <w:spacing w:line="560" w:lineRule="exact"/>
        <w:jc w:val="left"/>
        <w:rPr>
          <w:rFonts w:ascii="华文楷体" w:hAnsi="华文楷体" w:eastAsia="华文楷体"/>
          <w:sz w:val="32"/>
          <w:szCs w:val="32"/>
        </w:rPr>
      </w:pPr>
    </w:p>
    <w:p>
      <w:pPr>
        <w:spacing w:line="560" w:lineRule="exact"/>
        <w:jc w:val="left"/>
        <w:rPr>
          <w:rFonts w:ascii="华文楷体" w:hAnsi="华文楷体" w:eastAsia="华文楷体"/>
          <w:sz w:val="32"/>
          <w:szCs w:val="32"/>
        </w:rPr>
      </w:pPr>
    </w:p>
    <w:p>
      <w:pPr>
        <w:spacing w:line="560" w:lineRule="exact"/>
        <w:jc w:val="left"/>
        <w:rPr>
          <w:rFonts w:ascii="华文楷体" w:hAnsi="华文楷体" w:eastAsia="华文楷体"/>
          <w:sz w:val="32"/>
          <w:szCs w:val="32"/>
        </w:rPr>
      </w:pPr>
    </w:p>
    <w:p>
      <w:pPr>
        <w:spacing w:line="560" w:lineRule="exact"/>
        <w:jc w:val="left"/>
        <w:rPr>
          <w:rFonts w:ascii="华文楷体" w:hAnsi="华文楷体" w:eastAsia="华文楷体"/>
          <w:sz w:val="32"/>
          <w:szCs w:val="32"/>
        </w:rPr>
      </w:pPr>
    </w:p>
    <w:p>
      <w:bookmarkStart w:id="0" w:name="_GoBack"/>
      <w:bookmarkEnd w:id="0"/>
    </w:p>
    <w:sectPr>
      <w:headerReference r:id="rId3" w:type="default"/>
      <w:footerReference r:id="rId4" w:type="default"/>
      <w:pgSz w:w="11906" w:h="16838"/>
      <w:pgMar w:top="1440" w:right="1134" w:bottom="1440"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华文楷体">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30"/>
        <w:szCs w:val="30"/>
      </w:rPr>
    </w:pPr>
    <w:r>
      <w:rPr>
        <w:sz w:val="30"/>
        <w:szCs w:val="30"/>
      </w:rPr>
      <w:t>—</w:t>
    </w:r>
    <w:r>
      <w:rPr>
        <w:sz w:val="30"/>
        <w:szCs w:val="30"/>
      </w:rPr>
      <w:fldChar w:fldCharType="begin"/>
    </w:r>
    <w:r>
      <w:rPr>
        <w:sz w:val="30"/>
        <w:szCs w:val="30"/>
      </w:rPr>
      <w:instrText xml:space="preserve">PAGE   \* MERGEFORMAT</w:instrText>
    </w:r>
    <w:r>
      <w:rPr>
        <w:sz w:val="30"/>
        <w:szCs w:val="30"/>
      </w:rPr>
      <w:fldChar w:fldCharType="separate"/>
    </w:r>
    <w:r>
      <w:rPr>
        <w:sz w:val="30"/>
        <w:szCs w:val="30"/>
        <w:lang w:val="zh-CN"/>
      </w:rPr>
      <w:t>3</w:t>
    </w:r>
    <w:r>
      <w:rPr>
        <w:sz w:val="30"/>
        <w:szCs w:val="30"/>
      </w:rPr>
      <w:fldChar w:fldCharType="end"/>
    </w:r>
    <w:r>
      <w:rPr>
        <w:sz w:val="30"/>
        <w:szCs w:val="30"/>
      </w:rPr>
      <w:t>—</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E5FC1"/>
    <w:multiLevelType w:val="singleLevel"/>
    <w:tmpl w:val="643E5FC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EB1EA9"/>
    <w:rsid w:val="0004045A"/>
    <w:rsid w:val="00062944"/>
    <w:rsid w:val="0010164D"/>
    <w:rsid w:val="00235D13"/>
    <w:rsid w:val="00361371"/>
    <w:rsid w:val="004251F7"/>
    <w:rsid w:val="0043367E"/>
    <w:rsid w:val="00451358"/>
    <w:rsid w:val="004F02EC"/>
    <w:rsid w:val="005A0427"/>
    <w:rsid w:val="005B689F"/>
    <w:rsid w:val="00631A24"/>
    <w:rsid w:val="00763D48"/>
    <w:rsid w:val="007B2A60"/>
    <w:rsid w:val="008C181A"/>
    <w:rsid w:val="009338A2"/>
    <w:rsid w:val="00A462F2"/>
    <w:rsid w:val="00A93FEF"/>
    <w:rsid w:val="00AE00AA"/>
    <w:rsid w:val="00B35B6C"/>
    <w:rsid w:val="00B37CF6"/>
    <w:rsid w:val="00C47DD1"/>
    <w:rsid w:val="00DE62F2"/>
    <w:rsid w:val="00EB1EA9"/>
    <w:rsid w:val="00ED7FA8"/>
    <w:rsid w:val="18D11123"/>
    <w:rsid w:val="30AF6CC4"/>
    <w:rsid w:val="37E870D3"/>
    <w:rsid w:val="40091592"/>
    <w:rsid w:val="513363F8"/>
    <w:rsid w:val="55F127FF"/>
    <w:rsid w:val="55FD21EF"/>
    <w:rsid w:val="5D620A99"/>
    <w:rsid w:val="6C3813B1"/>
    <w:rsid w:val="748C1D3C"/>
    <w:rsid w:val="74A25C4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2"/>
    <w:basedOn w:val="1"/>
    <w:next w:val="1"/>
    <w:link w:val="8"/>
    <w:qFormat/>
    <w:uiPriority w:val="99"/>
    <w:pPr>
      <w:spacing w:beforeAutospacing="1" w:afterAutospacing="1"/>
      <w:jc w:val="left"/>
      <w:outlineLvl w:val="1"/>
    </w:pPr>
    <w:rPr>
      <w:rFonts w:ascii="宋体" w:hAnsi="宋体" w:cs="宋体"/>
      <w:b/>
      <w:bCs/>
      <w:kern w:val="0"/>
      <w:sz w:val="36"/>
      <w:szCs w:val="36"/>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kern w:val="0"/>
      <w:sz w:val="24"/>
      <w:szCs w:val="24"/>
    </w:rPr>
  </w:style>
  <w:style w:type="character" w:customStyle="1" w:styleId="8">
    <w:name w:val="标题 2 Char"/>
    <w:basedOn w:val="7"/>
    <w:link w:val="2"/>
    <w:semiHidden/>
    <w:qFormat/>
    <w:locked/>
    <w:uiPriority w:val="99"/>
    <w:rPr>
      <w:rFonts w:ascii="Cambria" w:hAnsi="Cambria" w:eastAsia="宋体" w:cs="Cambria"/>
      <w:b/>
      <w:bCs/>
      <w:sz w:val="32"/>
      <w:szCs w:val="32"/>
    </w:rPr>
  </w:style>
  <w:style w:type="character" w:customStyle="1" w:styleId="9">
    <w:name w:val="页脚 Char"/>
    <w:basedOn w:val="7"/>
    <w:link w:val="3"/>
    <w:semiHidden/>
    <w:qFormat/>
    <w:locked/>
    <w:uiPriority w:val="99"/>
    <w:rPr>
      <w:sz w:val="18"/>
      <w:szCs w:val="18"/>
    </w:rPr>
  </w:style>
  <w:style w:type="character" w:customStyle="1" w:styleId="10">
    <w:name w:val="页眉 Char"/>
    <w:basedOn w:val="7"/>
    <w:link w:val="4"/>
    <w:semiHidden/>
    <w:qFormat/>
    <w:locked/>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18</Pages>
  <Words>1123</Words>
  <Characters>6402</Characters>
  <Lines>53</Lines>
  <Paragraphs>15</Paragraphs>
  <TotalTime>3</TotalTime>
  <ScaleCrop>false</ScaleCrop>
  <LinksUpToDate>false</LinksUpToDate>
  <CharactersWithSpaces>7510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2021-05-27T01:06:00Z</dcterms:created>
  <dc:creator>Administrator</dc:creator>
  <cp:lastModifiedBy>周妞</cp:lastModifiedBy>
  <cp:lastPrinted>2021-05-27T01:05:00Z</cp:lastPrinted>
  <dcterms:modified xsi:type="dcterms:W3CDTF">2021-06-03T10:30:16Z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6743CC37DB634085B0097817F0CE18F0</vt:lpwstr>
  </property>
</Properties>
</file>