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Cs/>
          <w:sz w:val="30"/>
          <w:szCs w:val="30"/>
          <w:lang w:val="en-US"/>
        </w:rPr>
      </w:pPr>
      <w:r>
        <w:rPr>
          <w:rFonts w:hint="eastAsia" w:ascii="黑体" w:hAnsi="宋体" w:eastAsia="黑体" w:cs="黑体"/>
          <w:b/>
          <w:bCs/>
          <w:kern w:val="2"/>
          <w:sz w:val="32"/>
          <w:szCs w:val="32"/>
          <w:lang w:val="en-US" w:eastAsia="zh-CN" w:bidi="ar"/>
        </w:rPr>
        <w:t>2020级本科生转专业人数汇总表（可转入人数）</w:t>
      </w:r>
    </w:p>
    <w:tbl>
      <w:tblPr>
        <w:tblStyle w:val="2"/>
        <w:tblW w:w="0" w:type="auto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9"/>
        <w:gridCol w:w="3412"/>
        <w:gridCol w:w="688"/>
        <w:gridCol w:w="1101"/>
        <w:gridCol w:w="144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现有人数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可转入人数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临床医学部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临床医学（不含农村订单定向）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临床医学部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临床医学（全科医学方向）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公共卫生与预防医学部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预防医学（不含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农村订单定向）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医学技术学部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医学技术学部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药物制剂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护理学部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护理学部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助产学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康复医学部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人文与管理学部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公共事业管理（卫生事业管理方向）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人文与管理学部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公共事业管理（医药贸易与管理方向）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理学部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医学信息工程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外国语学部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6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　小计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Times New Roman"/>
          <w:b/>
          <w:bCs w:val="0"/>
          <w:kern w:val="2"/>
          <w:sz w:val="21"/>
          <w:szCs w:val="21"/>
          <w:lang w:val="en-US" w:eastAsia="zh-CN" w:bidi="ar"/>
        </w:rPr>
        <w:t>注：农村订单定向医学生不得申请转专业，不计入总人数</w:t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27298"/>
    <w:rsid w:val="66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2021-06-24T00:56:39Z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2C2BD4DFFF7B425088624C21C86F59A9</vt:lpwstr>
  </property>
</Properties>
</file>