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新宋体" w:hAnsi="新宋体" w:eastAsia="新宋体" w:cs="宋体"/>
          <w:b/>
          <w:bCs/>
          <w:kern w:val="0"/>
          <w:sz w:val="28"/>
          <w:szCs w:val="28"/>
        </w:rPr>
      </w:pPr>
      <w:r>
        <w:rPr>
          <w:rFonts w:hint="eastAsia" w:ascii="新宋体" w:hAnsi="新宋体" w:eastAsia="新宋体" w:cs="宋体"/>
          <w:b/>
          <w:bCs/>
          <w:kern w:val="0"/>
          <w:szCs w:val="21"/>
        </w:rPr>
        <w:t>附件</w:t>
      </w:r>
      <w:r>
        <w:rPr>
          <w:rFonts w:hint="eastAsia" w:ascii="新宋体" w:hAnsi="新宋体" w:eastAsia="新宋体" w:cs="宋体"/>
          <w:b/>
          <w:bCs/>
          <w:kern w:val="0"/>
          <w:szCs w:val="21"/>
          <w:lang w:val="en-US" w:eastAsia="zh-CN"/>
        </w:rPr>
        <w:t>:3</w:t>
      </w:r>
      <w:r>
        <w:rPr>
          <w:rFonts w:hint="eastAsia" w:ascii="新宋体" w:hAnsi="新宋体" w:eastAsia="新宋体" w:cs="宋体"/>
          <w:b/>
          <w:bCs/>
          <w:kern w:val="0"/>
          <w:szCs w:val="21"/>
        </w:rPr>
        <w:t xml:space="preserve">：        </w:t>
      </w:r>
      <w:r>
        <w:rPr>
          <w:rFonts w:hint="eastAsia" w:ascii="新宋体" w:hAnsi="新宋体" w:eastAsia="新宋体" w:cs="宋体"/>
          <w:b/>
          <w:bCs/>
          <w:kern w:val="0"/>
          <w:sz w:val="28"/>
          <w:szCs w:val="28"/>
        </w:rPr>
        <w:t xml:space="preserve">         </w:t>
      </w:r>
      <w:bookmarkStart w:id="0" w:name="_GoBack"/>
      <w:r>
        <w:rPr>
          <w:rFonts w:hint="eastAsia" w:ascii="新宋体" w:hAnsi="新宋体" w:eastAsia="新宋体" w:cs="宋体"/>
          <w:b/>
          <w:bCs/>
          <w:kern w:val="0"/>
          <w:sz w:val="28"/>
          <w:szCs w:val="28"/>
        </w:rPr>
        <w:t xml:space="preserve"> 微课教学比赛评审规则</w:t>
      </w:r>
    </w:p>
    <w:bookmarkEnd w:id="0"/>
    <w:tbl>
      <w:tblPr>
        <w:tblStyle w:val="3"/>
        <w:tblpPr w:leftFromText="180" w:rightFromText="180" w:vertAnchor="page" w:horzAnchor="page" w:tblpX="1761" w:tblpY="1672"/>
        <w:tblW w:w="8660" w:type="dxa"/>
        <w:tblCellSpacing w:w="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7E7E7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878"/>
        <w:gridCol w:w="7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7E7E7"/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747" w:hRule="atLeast"/>
          <w:tblCellSpacing w:w="7" w:type="dxa"/>
        </w:trPr>
        <w:tc>
          <w:tcPr>
            <w:tcW w:w="857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作品规范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10分</w:t>
            </w: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一、材料完整（5分）：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包含微课视频，教学方案设计、课件等。如在微课视频中使用到的习题及总结等辅助扩展资料，可以单个文件方式上传相关辅助扩展资料。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965" w:hRule="atLeast"/>
          <w:tblCellSpacing w:w="7" w:type="dxa"/>
        </w:trPr>
        <w:tc>
          <w:tcPr>
            <w:tcW w:w="857" w:type="dxa"/>
            <w:vMerge w:val="continue"/>
            <w:shd w:val="clear" w:color="auto" w:fill="E7E7E7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二、技术规范（5分）：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1. 微课视频：时长5-15分钟，鼓励简明易懂、短小精趣的微课作品；视频图像清晰稳定、构图合理、声音清楚，主要教学内容有字幕提示等；视频片头应显示作品标题、作者、单位。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2．多媒体教学课件：配合视频讲授使用的主要教学课件为PPT格式，需单独文件提交；其他拓展资料符合网站上传要求。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3．教学方案设计表内应注明讲课内容所属专业、课程及适用对象等信息。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7E7E7"/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blCellSpacing w:w="7" w:type="dxa"/>
        </w:trPr>
        <w:tc>
          <w:tcPr>
            <w:tcW w:w="857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教学安排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40分</w:t>
            </w: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一、选题价值（10分）：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选取教学环节中某一知识点、专题、实验活动作为选题，针对教学中的常见、典型、有代表性的问题或内容进行设计，类型包括但不限于：教授类、解题类、答疑类、实验类、活动类。选题尽量“小而精”，具备独立性、示范性、代表性，应针对教学过程中的重点、难点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2191" w:hRule="atLeast"/>
          <w:tblCellSpacing w:w="7" w:type="dxa"/>
        </w:trPr>
        <w:tc>
          <w:tcPr>
            <w:tcW w:w="857" w:type="dxa"/>
            <w:vMerge w:val="continue"/>
            <w:shd w:val="clear" w:color="auto" w:fill="E7E7E7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二、教学设计与组织（15分）：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1. 教学方案：围绕选题设计，突出重点，注重实效；教学目的明确，教学思路清晰，注重学生全面发展。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2. 教学内容：严谨充实，无科学性、政策性错误，能理论联系实际，反映社会和学科发展。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3. 教学组织与编排：要符合学生的认知规律；教学过程主线清晰、重点突出，逻辑性强，明了易懂；注重突出学生的主体性以及教与学活动有机结合。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7E7E7"/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220" w:hRule="atLeast"/>
          <w:tblCellSpacing w:w="7" w:type="dxa"/>
        </w:trPr>
        <w:tc>
          <w:tcPr>
            <w:tcW w:w="857" w:type="dxa"/>
            <w:vMerge w:val="continue"/>
            <w:shd w:val="clear" w:color="auto" w:fill="E7E7E7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三、教学方法与手段（15分）：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教学策略选择正确，注重调动学生的学习积极性和创造性思维能力；能根据教学需求选用灵活适当的教学方法；信息技术手段运用合理，正确选择使用各种教学媒体，教学辅助效果好。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804" w:hRule="atLeast"/>
          <w:tblCellSpacing w:w="7" w:type="dxa"/>
        </w:trPr>
        <w:tc>
          <w:tcPr>
            <w:tcW w:w="857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教学效果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一、目标达成(15分)：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完成设定的教学目标，有效解决实际教学问题，促进学生思维能力提高。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7E7E7"/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842" w:hRule="atLeast"/>
          <w:tblCellSpacing w:w="7" w:type="dxa"/>
        </w:trPr>
        <w:tc>
          <w:tcPr>
            <w:tcW w:w="857" w:type="dxa"/>
            <w:vMerge w:val="continue"/>
            <w:shd w:val="clear" w:color="auto" w:fill="E7E7E7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二、教学特色(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分)：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教学形式新颖，教学过程深入浅出，形象生动，趣味性和启发性强，教学氛围的营造有利于提升学生学习的积极主动性。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blCellSpacing w:w="7" w:type="dxa"/>
        </w:trPr>
        <w:tc>
          <w:tcPr>
            <w:tcW w:w="857" w:type="dxa"/>
            <w:vMerge w:val="continue"/>
            <w:shd w:val="clear" w:color="auto" w:fill="E7E7E7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61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三、教师规范（1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分）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教学语言规范、清晰，富有感染力；教学逻辑严谨，能够较好运用各种现代教育技术手段，相关知识点、教学内容等讲解清楚。如教师出镜，则需仪表得当，教态自然，能展现良好的教学风貌和个人魅力。</w:t>
            </w:r>
          </w:p>
        </w:tc>
      </w:tr>
    </w:tbl>
    <w:p/>
    <w:sectPr>
      <w:pgSz w:w="11906" w:h="16838"/>
      <w:pgMar w:top="986" w:right="1800" w:bottom="104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40771"/>
    <w:rsid w:val="4094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2020-09-27T08:51:00Z</dcterms:created>
  <dc:creator>紫藤1414477383</dc:creator>
  <cp:lastModifiedBy>紫藤1414477383</cp:lastModifiedBy>
  <dcterms:modified xsi:type="dcterms:W3CDTF">2020-09-27T08:52:52Z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