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val="en-US" w:eastAsia="zh-CN"/>
        </w:rPr>
        <w:t>3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南京医科大学康达学院</w:t>
      </w:r>
      <w:r>
        <w:rPr>
          <w:rFonts w:hint="eastAsia" w:ascii="方正小标宋简体" w:hAnsi="宋体" w:eastAsia="方正小标宋简体"/>
          <w:sz w:val="36"/>
          <w:szCs w:val="36"/>
        </w:rPr>
        <w:t>一流本科课程申报推荐汇总表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</w:t>
      </w:r>
      <w:r>
        <w:rPr>
          <w:rFonts w:hint="eastAsia" w:ascii="仿宋_GB2312" w:hAnsi="黑体" w:eastAsia="仿宋_GB2312"/>
          <w:sz w:val="32"/>
          <w:szCs w:val="28"/>
          <w:lang w:val="en-US" w:eastAsia="zh-CN"/>
        </w:rPr>
        <w:t>部门</w:t>
      </w:r>
      <w:r>
        <w:rPr>
          <w:rFonts w:hint="eastAsia" w:ascii="仿宋_GB2312" w:hAnsi="黑体" w:eastAsia="仿宋_GB2312"/>
          <w:sz w:val="32"/>
          <w:szCs w:val="28"/>
        </w:rPr>
        <w:t>名称（公章）：</w:t>
      </w:r>
    </w:p>
    <w:tbl>
      <w:tblPr>
        <w:tblStyle w:val="4"/>
        <w:tblW w:w="139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274"/>
        <w:gridCol w:w="2610"/>
        <w:gridCol w:w="2633"/>
        <w:gridCol w:w="4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申报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部门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441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推荐类别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17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</w:t>
      </w:r>
    </w:p>
    <w:p>
      <w:pPr>
        <w:spacing w:line="380" w:lineRule="exact"/>
        <w:ind w:firstLine="420" w:firstLineChars="200"/>
      </w:pPr>
      <w:r>
        <w:rPr>
          <w:rFonts w:eastAsia="仿宋_GB2312"/>
        </w:rPr>
        <w:t xml:space="preserve"> 推荐类别为“线下一流课程”“线上线下混合式一流课程”“社会实践一流课程”中的一种。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B16C7"/>
    <w:rsid w:val="4CD22FFF"/>
    <w:rsid w:val="772A263A"/>
    <w:rsid w:val="7F9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1</TotalTime>
  <ScaleCrop>false</ScaleCrop>
  <LinksUpToDate>false</LinksUpToDate>
  <CharactersWithSpaces>106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2019-11-25T03:13:00Z</dcterms:created>
  <dc:creator>靓靓</dc:creator>
  <cp:lastModifiedBy>HP</cp:lastModifiedBy>
  <dcterms:modified xsi:type="dcterms:W3CDTF">2020-05-13T09:10:14Z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