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28"/>
          <w:szCs w:val="28"/>
        </w:rPr>
        <w:t>附件1： 护理学专业实习科目及时间分配（以实习大纲为准）</w:t>
      </w:r>
    </w:p>
    <w:bookmarkEnd w:id="0"/>
    <w:p>
      <w:pPr>
        <w:spacing w:line="440" w:lineRule="exact"/>
        <w:rPr>
          <w:rFonts w:hint="eastAsia" w:ascii="黑体" w:eastAsia="黑体"/>
          <w:b/>
          <w:sz w:val="28"/>
          <w:szCs w:val="28"/>
        </w:rPr>
      </w:pP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2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实习科目       </w:t>
            </w:r>
          </w:p>
        </w:tc>
        <w:tc>
          <w:tcPr>
            <w:tcW w:w="468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护理学基础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内科护理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外科护理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手术室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急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救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症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ICU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急诊内科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急诊外科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/>
                <w:color w:val="FF0000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心电图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妇产科护理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儿科护理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心理卫生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社区卫生保健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护理管理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 w</w:t>
            </w:r>
          </w:p>
        </w:tc>
      </w:tr>
    </w:tbl>
    <w:p>
      <w:pPr>
        <w:spacing w:line="440" w:lineRule="exact"/>
        <w:jc w:val="center"/>
        <w:rPr>
          <w:rFonts w:hint="eastAsia" w:ascii="黑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Big Max</cp:lastModifiedBy>
  <dcterms:modified xsi:type="dcterms:W3CDTF">2018-02-26T03:24:39Z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