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学生在线学习操作手册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根据教学工作安排，本学期自</w:t>
      </w:r>
      <w:r>
        <w:rPr>
          <w:rFonts w:hint="eastAsia"/>
          <w:sz w:val="24"/>
          <w:szCs w:val="24"/>
          <w:lang w:val="en-US" w:eastAsia="zh-CN"/>
        </w:rPr>
        <w:t>9月6日起，按原定课表开展在线教学，</w:t>
      </w:r>
      <w:r>
        <w:rPr>
          <w:sz w:val="24"/>
          <w:szCs w:val="24"/>
        </w:rPr>
        <w:t>学校会对学生在线学习</w:t>
      </w:r>
      <w:r>
        <w:rPr>
          <w:rFonts w:hint="eastAsia"/>
          <w:sz w:val="24"/>
          <w:szCs w:val="24"/>
        </w:rPr>
        <w:t>轨迹与数据</w:t>
      </w:r>
      <w:r>
        <w:rPr>
          <w:sz w:val="24"/>
          <w:szCs w:val="24"/>
        </w:rPr>
        <w:t>进行</w:t>
      </w:r>
      <w:r>
        <w:rPr>
          <w:rFonts w:hint="eastAsia"/>
          <w:sz w:val="24"/>
          <w:szCs w:val="24"/>
        </w:rPr>
        <w:t>大数据监控分析</w:t>
      </w:r>
      <w:r>
        <w:rPr>
          <w:sz w:val="24"/>
          <w:szCs w:val="24"/>
        </w:rPr>
        <w:t>，请各位同学按照疫情防控要求，并尽快适应新形势下的全新学习方式，配合学校打好疫情防控这一仗，保障我校本学期各项教学计划得以顺利实施。</w:t>
      </w:r>
      <w:r>
        <w:rPr>
          <w:rFonts w:hint="eastAsia"/>
          <w:sz w:val="24"/>
          <w:szCs w:val="24"/>
        </w:rPr>
        <w:t xml:space="preserve"> 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具体学习要求如下：</w:t>
      </w:r>
    </w:p>
    <w:p>
      <w:pPr>
        <w:ind w:left="480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请按照要求注册学习通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（2）及时了解本学期所有课程学习形式及师生直播互动时间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请及时了解每门课的学习形式及考核要求，并按要求</w:t>
      </w:r>
      <w:r>
        <w:rPr>
          <w:sz w:val="24"/>
          <w:szCs w:val="24"/>
        </w:rPr>
        <w:t>进行在线学习，在线学习期间的签到、</w:t>
      </w:r>
      <w:r>
        <w:rPr>
          <w:rFonts w:hint="eastAsia"/>
          <w:sz w:val="24"/>
          <w:szCs w:val="24"/>
        </w:rPr>
        <w:t>学习、作业</w:t>
      </w:r>
      <w:r>
        <w:rPr>
          <w:sz w:val="24"/>
          <w:szCs w:val="24"/>
        </w:rPr>
        <w:t>、互动</w:t>
      </w:r>
      <w:r>
        <w:rPr>
          <w:rFonts w:hint="eastAsia"/>
          <w:sz w:val="24"/>
          <w:szCs w:val="24"/>
        </w:rPr>
        <w:t>、测验</w:t>
      </w:r>
      <w:r>
        <w:rPr>
          <w:sz w:val="24"/>
          <w:szCs w:val="24"/>
        </w:rPr>
        <w:t>等数据均会纳入平时成绩。</w:t>
      </w:r>
      <w:r>
        <w:rPr>
          <w:rFonts w:hint="eastAsia"/>
          <w:sz w:val="24"/>
          <w:szCs w:val="24"/>
        </w:rPr>
        <w:t>直播课程，请提前</w:t>
      </w: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分钟</w:t>
      </w:r>
      <w:r>
        <w:rPr>
          <w:sz w:val="24"/>
          <w:szCs w:val="24"/>
        </w:rPr>
        <w:t>进行直播测试，及时解决技术问题。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3）</w:t>
      </w:r>
      <w:r>
        <w:rPr>
          <w:rFonts w:hint="eastAsia"/>
          <w:sz w:val="24"/>
          <w:szCs w:val="24"/>
        </w:rPr>
        <w:t>学习</w:t>
      </w:r>
      <w:r>
        <w:rPr>
          <w:sz w:val="24"/>
          <w:szCs w:val="24"/>
        </w:rPr>
        <w:t>环境要求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在自己家中寻找安静的、有网络的环境进行在线学习。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4）硬件设备要求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学生需提前准备好智能手机或电脑（可上网）。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5）特殊情况处理</w:t>
      </w:r>
    </w:p>
    <w:p>
      <w:pPr>
        <w:ind w:firstLine="480" w:firstLineChars="20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针对少数无法进行在线学习的同学，学校将制定专门方案，在返校后补齐教学环节。</w:t>
      </w:r>
    </w:p>
    <w:p>
      <w:pPr>
        <w:jc w:val="center"/>
        <w:rPr>
          <w:rFonts w:hint="eastAsia" w:ascii="黑体" w:hAnsi="黑体" w:eastAsia="黑体"/>
          <w:b/>
          <w:sz w:val="32"/>
          <w:szCs w:val="24"/>
        </w:rPr>
      </w:pPr>
    </w:p>
    <w:p>
      <w:pPr>
        <w:jc w:val="center"/>
        <w:rPr>
          <w:rFonts w:hint="eastAsia" w:ascii="黑体" w:hAnsi="黑体" w:eastAsia="黑体"/>
          <w:b/>
          <w:sz w:val="32"/>
          <w:szCs w:val="24"/>
        </w:rPr>
      </w:pPr>
    </w:p>
    <w:p>
      <w:pPr>
        <w:jc w:val="center"/>
        <w:rPr>
          <w:rFonts w:hint="eastAsia" w:ascii="黑体" w:hAnsi="黑体" w:eastAsia="黑体"/>
          <w:b/>
          <w:sz w:val="32"/>
          <w:szCs w:val="24"/>
        </w:rPr>
      </w:pPr>
    </w:p>
    <w:p>
      <w:pPr>
        <w:jc w:val="center"/>
        <w:rPr>
          <w:rFonts w:hint="eastAsia" w:ascii="黑体" w:hAnsi="黑体" w:eastAsia="黑体"/>
          <w:b/>
          <w:sz w:val="32"/>
          <w:szCs w:val="24"/>
        </w:rPr>
      </w:pPr>
    </w:p>
    <w:p>
      <w:pPr>
        <w:jc w:val="center"/>
        <w:rPr>
          <w:rFonts w:hint="eastAsia" w:ascii="黑体" w:hAnsi="黑体" w:eastAsia="黑体"/>
          <w:b/>
          <w:sz w:val="32"/>
          <w:szCs w:val="24"/>
        </w:rPr>
      </w:pPr>
    </w:p>
    <w:p>
      <w:pPr>
        <w:jc w:val="center"/>
        <w:rPr>
          <w:rFonts w:hint="eastAsia" w:ascii="黑体" w:hAnsi="黑体" w:eastAsia="黑体"/>
          <w:b/>
          <w:sz w:val="32"/>
          <w:szCs w:val="24"/>
        </w:rPr>
      </w:pPr>
    </w:p>
    <w:p>
      <w:pPr>
        <w:jc w:val="center"/>
        <w:rPr>
          <w:rFonts w:ascii="黑体" w:hAnsi="黑体" w:eastAsia="黑体"/>
          <w:b/>
          <w:sz w:val="32"/>
          <w:szCs w:val="24"/>
        </w:rPr>
      </w:pPr>
      <w:r>
        <w:rPr>
          <w:rFonts w:hint="eastAsia" w:ascii="黑体" w:hAnsi="黑体" w:eastAsia="黑体"/>
          <w:b/>
          <w:sz w:val="32"/>
          <w:szCs w:val="24"/>
        </w:rPr>
        <w:t>学生在线学习指南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第一步：下载“学习通”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学生可在手机应用市场搜索并下载“学习通”，或直接扫如下二维码进行下载。</w:t>
      </w:r>
    </w:p>
    <w:p>
      <w:pPr>
        <w:jc w:val="center"/>
      </w:pPr>
      <w:r>
        <w:drawing>
          <wp:inline distT="0" distB="0" distL="0" distR="0">
            <wp:extent cx="3321050" cy="29305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b="3578"/>
                    <a:stretch>
                      <a:fillRect/>
                    </a:stretch>
                  </pic:blipFill>
                  <pic:spPr>
                    <a:xfrm>
                      <a:off x="0" y="0"/>
                      <a:ext cx="3378897" cy="298185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图1</w:t>
      </w:r>
      <w:r>
        <w:t xml:space="preserve"> </w:t>
      </w:r>
      <w:r>
        <w:rPr>
          <w:rFonts w:hint="eastAsia"/>
        </w:rPr>
        <w:t>下载“学习通”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第二步：登录和注册</w:t>
      </w:r>
    </w:p>
    <w:p>
      <w:pPr>
        <w:pStyle w:val="5"/>
        <w:numPr>
          <w:ilvl w:val="0"/>
          <w:numId w:val="0"/>
        </w:numPr>
        <w:ind w:left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</w:rPr>
        <w:t>初次登录者：</w:t>
      </w:r>
      <w:r>
        <w:rPr>
          <w:rFonts w:hint="eastAsia"/>
          <w:bCs/>
          <w:sz w:val="24"/>
          <w:szCs w:val="24"/>
        </w:rPr>
        <w:t>请</w:t>
      </w:r>
      <w:r>
        <w:rPr>
          <w:rFonts w:hint="eastAsia"/>
          <w:sz w:val="24"/>
          <w:szCs w:val="24"/>
        </w:rPr>
        <w:t>点击学习通进入“登录”页面，选择“</w:t>
      </w:r>
      <w:r>
        <w:rPr>
          <w:rFonts w:hint="eastAsia"/>
          <w:sz w:val="24"/>
          <w:szCs w:val="24"/>
          <w:lang w:val="en-US" w:eastAsia="zh-CN"/>
        </w:rPr>
        <w:t>其他登录方式</w:t>
      </w:r>
      <w:r>
        <w:rPr>
          <w:rFonts w:hint="eastAsia"/>
          <w:sz w:val="24"/>
          <w:szCs w:val="24"/>
        </w:rPr>
        <w:t>”，</w:t>
      </w:r>
      <w:r>
        <w:rPr>
          <w:rFonts w:hint="eastAsia"/>
          <w:sz w:val="24"/>
          <w:szCs w:val="24"/>
          <w:lang w:val="en-US" w:eastAsia="zh-CN"/>
        </w:rPr>
        <w:t>输入学校名称</w:t>
      </w:r>
      <w:r>
        <w:rPr>
          <w:rFonts w:hint="eastAsia"/>
          <w:sz w:val="24"/>
          <w:szCs w:val="24"/>
          <w:highlight w:val="yellow"/>
          <w:lang w:val="en-US" w:eastAsia="zh-CN"/>
        </w:rPr>
        <w:t>（南京医科大学康达学院网络教学平台或输入机构代码41747），输入学号、密码（初始密码s654321s）</w:t>
      </w:r>
      <w:r>
        <w:rPr>
          <w:rFonts w:hint="eastAsia"/>
          <w:sz w:val="24"/>
          <w:szCs w:val="24"/>
        </w:rPr>
        <w:t>进行账号绑定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5"/>
        <w:numPr>
          <w:ilvl w:val="0"/>
          <w:numId w:val="0"/>
        </w:numPr>
        <w:ind w:leftChars="0"/>
        <w:jc w:val="left"/>
        <w:rPr>
          <w:rFonts w:hint="eastAsia"/>
          <w:sz w:val="24"/>
          <w:szCs w:val="24"/>
          <w:lang w:eastAsia="zh-CN"/>
        </w:rPr>
      </w:pPr>
    </w:p>
    <w:p>
      <w:pPr>
        <w:pStyle w:val="5"/>
        <w:numPr>
          <w:ilvl w:val="0"/>
          <w:numId w:val="0"/>
        </w:numPr>
        <w:ind w:leftChars="0"/>
        <w:jc w:val="center"/>
        <w:rPr>
          <w:color w:val="FF0000"/>
          <w:sz w:val="24"/>
          <w:szCs w:val="24"/>
        </w:rPr>
      </w:pPr>
      <w:r>
        <w:drawing>
          <wp:inline distT="0" distB="0" distL="114300" distR="114300">
            <wp:extent cx="1886585" cy="2471420"/>
            <wp:effectExtent l="0" t="0" r="5715" b="50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0"/>
        </w:numPr>
        <w:ind w:leftChars="0"/>
        <w:jc w:val="left"/>
        <w:rPr>
          <w:color w:val="FF0000"/>
          <w:sz w:val="24"/>
          <w:szCs w:val="24"/>
        </w:rPr>
      </w:pPr>
    </w:p>
    <w:p>
      <w:pPr>
        <w:jc w:val="center"/>
        <w:rPr>
          <w:rFonts w:hint="eastAsia"/>
          <w:szCs w:val="24"/>
        </w:rPr>
      </w:pPr>
      <w:r>
        <w:rPr>
          <w:rFonts w:hint="eastAsia"/>
          <w:szCs w:val="24"/>
        </w:rPr>
        <w:t>图2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注册—信息验证流程</w:t>
      </w:r>
    </w:p>
    <w:p>
      <w:pPr>
        <w:jc w:val="center"/>
        <w:rPr>
          <w:rFonts w:hint="eastAsia"/>
          <w:szCs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第三步：在线学习</w:t>
      </w:r>
    </w:p>
    <w:p>
      <w:pPr>
        <w:rPr>
          <w:sz w:val="24"/>
        </w:rPr>
      </w:pPr>
      <w:r>
        <w:rPr>
          <w:rFonts w:hint="eastAsia"/>
          <w:b/>
          <w:sz w:val="24"/>
        </w:rPr>
        <w:t>在线学习方式一</w:t>
      </w:r>
      <w:r>
        <w:rPr>
          <w:rFonts w:hint="eastAsia"/>
          <w:sz w:val="24"/>
        </w:rPr>
        <w:t>：线上学习</w:t>
      </w:r>
    </w:p>
    <w:p>
      <w:pPr>
        <w:pStyle w:val="5"/>
        <w:numPr>
          <w:ilvl w:val="0"/>
          <w:numId w:val="1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电脑端学习</w:t>
      </w:r>
    </w:p>
    <w:p>
      <w:pPr>
        <w:pStyle w:val="5"/>
        <w:ind w:left="360" w:firstLine="0" w:firstLineChars="0"/>
        <w:jc w:val="left"/>
        <w:rPr>
          <w:sz w:val="24"/>
        </w:rPr>
      </w:pPr>
      <w:r>
        <w:rPr>
          <w:rFonts w:hint="eastAsia"/>
          <w:sz w:val="24"/>
        </w:rPr>
        <w:t>打开学校网络教学平台网址</w:t>
      </w:r>
      <w:r>
        <w:rPr>
          <w:rFonts w:hint="eastAsia"/>
          <w:sz w:val="24"/>
          <w:lang w:eastAsia="zh-CN"/>
        </w:rPr>
        <w:t>：http://kdc.fanya.chaoxing.com/portal</w:t>
      </w:r>
      <w:r>
        <w:rPr>
          <w:rFonts w:hint="eastAsia"/>
          <w:sz w:val="24"/>
        </w:rPr>
        <w:t>，点击“登录”按钮。</w:t>
      </w:r>
    </w:p>
    <w:p>
      <w:pPr>
        <w:jc w:val="center"/>
        <w:rPr>
          <w:sz w:val="24"/>
        </w:rPr>
      </w:pPr>
      <w:r>
        <w:drawing>
          <wp:inline distT="0" distB="0" distL="114300" distR="114300">
            <wp:extent cx="5264150" cy="2653665"/>
            <wp:effectExtent l="0" t="0" r="12700" b="133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  <w:jc w:val="center"/>
      </w:pPr>
      <w:r>
        <w:rPr>
          <w:rFonts w:hint="eastAsia"/>
        </w:rPr>
        <w:t>图3</w:t>
      </w:r>
      <w:r>
        <w:t xml:space="preserve"> </w:t>
      </w:r>
      <w:r>
        <w:rPr>
          <w:rFonts w:hint="eastAsia"/>
        </w:rPr>
        <w:t>打开学校网络教学平台进行登录</w:t>
      </w:r>
    </w:p>
    <w:p>
      <w:pPr>
        <w:pStyle w:val="5"/>
        <w:ind w:left="360" w:firstLine="0" w:firstLineChars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输入自己的帐号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学号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和密码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初始密码</w:t>
      </w:r>
      <w:r>
        <w:rPr>
          <w:rFonts w:hint="eastAsia"/>
          <w:sz w:val="24"/>
          <w:szCs w:val="24"/>
          <w:highlight w:val="none"/>
          <w:lang w:val="en-US" w:eastAsia="zh-CN"/>
        </w:rPr>
        <w:t>s654321s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进行登录。</w:t>
      </w:r>
    </w:p>
    <w:p>
      <w:pPr>
        <w:pStyle w:val="5"/>
        <w:ind w:left="360" w:firstLine="0" w:firstLineChars="0"/>
        <w:jc w:val="left"/>
        <w:rPr>
          <w:rFonts w:hint="eastAsia"/>
          <w:sz w:val="24"/>
        </w:rPr>
      </w:pPr>
    </w:p>
    <w:p>
      <w:pPr>
        <w:pStyle w:val="5"/>
        <w:numPr>
          <w:ilvl w:val="0"/>
          <w:numId w:val="1"/>
        </w:numPr>
        <w:ind w:firstLineChars="0"/>
        <w:jc w:val="left"/>
        <w:rPr>
          <w:sz w:val="24"/>
        </w:rPr>
      </w:pPr>
      <w:r>
        <w:rPr>
          <w:rFonts w:hint="eastAsia"/>
          <w:sz w:val="24"/>
          <w:lang w:eastAsia="zh-CN"/>
        </w:rPr>
        <w:t>移动</w:t>
      </w:r>
      <w:r>
        <w:rPr>
          <w:rFonts w:hint="eastAsia"/>
          <w:sz w:val="24"/>
        </w:rPr>
        <w:t>端学习</w:t>
      </w:r>
      <w:bookmarkStart w:id="0" w:name="_GoBack"/>
      <w:bookmarkEnd w:id="0"/>
    </w:p>
    <w:p/>
    <w:p>
      <w:pPr>
        <w:pStyle w:val="5"/>
        <w:ind w:left="360" w:firstLine="0" w:firstLineChars="0"/>
        <w:jc w:val="center"/>
      </w:pPr>
      <w:r>
        <w:drawing>
          <wp:inline distT="0" distB="0" distL="114300" distR="114300">
            <wp:extent cx="4930775" cy="2734945"/>
            <wp:effectExtent l="0" t="0" r="3175" b="825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0775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图</w:t>
      </w:r>
      <w:r>
        <w:t xml:space="preserve">4 </w:t>
      </w:r>
      <w:r>
        <w:rPr>
          <w:rFonts w:hint="eastAsia"/>
        </w:rPr>
        <w:t>输入帐号密码进行登录</w:t>
      </w:r>
    </w:p>
    <w:p/>
    <w:p>
      <w:pPr>
        <w:pStyle w:val="5"/>
        <w:ind w:firstLine="0" w:firstLineChars="0"/>
        <w:jc w:val="center"/>
      </w:pPr>
      <w:r>
        <w:rPr>
          <w:rFonts w:hint="eastAsia"/>
        </w:rPr>
        <w:t>图5</w:t>
      </w:r>
      <w:r>
        <w:t xml:space="preserve"> </w:t>
      </w:r>
      <w:r>
        <w:rPr>
          <w:rFonts w:hint="eastAsia"/>
        </w:rPr>
        <w:t>点击进入学习空间</w:t>
      </w:r>
    </w:p>
    <w:p>
      <w:pPr>
        <w:pStyle w:val="5"/>
        <w:ind w:left="360" w:firstLine="0" w:firstLineChars="0"/>
        <w:jc w:val="left"/>
        <w:rPr>
          <w:sz w:val="24"/>
        </w:rPr>
      </w:pPr>
      <w:r>
        <w:rPr>
          <w:rFonts w:hint="eastAsia"/>
          <w:sz w:val="24"/>
        </w:rPr>
        <w:t>在学习空间左侧，点击“课程”—我学的课—选择课程进行学习。</w:t>
      </w:r>
    </w:p>
    <w:p>
      <w:pPr>
        <w:pStyle w:val="5"/>
        <w:ind w:firstLine="0" w:firstLineChars="0"/>
        <w:jc w:val="center"/>
      </w:pPr>
      <w:r>
        <w:drawing>
          <wp:inline distT="0" distB="0" distL="114300" distR="114300">
            <wp:extent cx="5209540" cy="1981200"/>
            <wp:effectExtent l="0" t="0" r="10160" b="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 xml:space="preserve">6 </w:t>
      </w:r>
      <w:r>
        <w:rPr>
          <w:rFonts w:hint="eastAsia"/>
        </w:rPr>
        <w:t>点击进入课程</w:t>
      </w:r>
    </w:p>
    <w:p>
      <w:pPr>
        <w:pStyle w:val="5"/>
        <w:ind w:firstLine="480"/>
        <w:jc w:val="left"/>
        <w:rPr>
          <w:sz w:val="24"/>
        </w:rPr>
      </w:pPr>
      <w:r>
        <w:rPr>
          <w:rFonts w:hint="eastAsia"/>
          <w:sz w:val="24"/>
        </w:rPr>
        <w:t>进入课程后，可查看章节列表的知识点，右上角为学习导航，可即时收到老师发布的学习任务、测验、作业及考试，查看自己的学习进度，并进行资料中的拓展学习，也可参与讨论、提问等。</w:t>
      </w:r>
    </w:p>
    <w:p>
      <w:pPr>
        <w:jc w:val="center"/>
        <w:rPr>
          <w:sz w:val="24"/>
        </w:rPr>
      </w:pPr>
      <w:r>
        <w:drawing>
          <wp:inline distT="0" distB="0" distL="0" distR="0">
            <wp:extent cx="5274310" cy="2750185"/>
            <wp:effectExtent l="19050" t="19050" r="21590" b="1206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018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图7</w:t>
      </w:r>
      <w:r>
        <w:t xml:space="preserve"> </w:t>
      </w:r>
      <w:r>
        <w:rPr>
          <w:rFonts w:hint="eastAsia"/>
        </w:rPr>
        <w:t>进行课程学习</w:t>
      </w:r>
    </w:p>
    <w:p>
      <w:pPr>
        <w:pStyle w:val="5"/>
        <w:numPr>
          <w:ilvl w:val="0"/>
          <w:numId w:val="1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移动端学习</w:t>
      </w:r>
    </w:p>
    <w:p>
      <w:pPr>
        <w:pStyle w:val="5"/>
        <w:numPr>
          <w:ilvl w:val="0"/>
          <w:numId w:val="0"/>
        </w:numPr>
        <w:ind w:leftChars="0"/>
        <w:jc w:val="left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请输入机构名称或帐号（南京医科大学康达学院网络教学平台或</w:t>
      </w:r>
      <w:r>
        <w:rPr>
          <w:rFonts w:hint="eastAsia"/>
          <w:sz w:val="24"/>
          <w:lang w:val="en-US" w:eastAsia="zh-CN"/>
        </w:rPr>
        <w:t>41747</w:t>
      </w:r>
      <w:r>
        <w:rPr>
          <w:rFonts w:hint="eastAsia"/>
          <w:sz w:val="24"/>
          <w:lang w:eastAsia="zh-CN"/>
        </w:rPr>
        <w:t>）</w:t>
      </w:r>
    </w:p>
    <w:p>
      <w:pPr>
        <w:pStyle w:val="5"/>
        <w:numPr>
          <w:ilvl w:val="0"/>
          <w:numId w:val="0"/>
        </w:numPr>
        <w:ind w:leftChars="0"/>
        <w:jc w:val="left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eastAsia="zh-CN"/>
        </w:rPr>
        <w:t>学号和密码（</w:t>
      </w:r>
      <w:r>
        <w:rPr>
          <w:rFonts w:hint="eastAsia"/>
          <w:sz w:val="24"/>
          <w:lang w:val="en-US" w:eastAsia="zh-CN"/>
        </w:rPr>
        <w:t>s654321</w:t>
      </w:r>
      <w:r>
        <w:rPr>
          <w:rFonts w:hint="eastAsia"/>
          <w:sz w:val="24"/>
          <w:lang w:eastAsia="zh-CN"/>
        </w:rPr>
        <w:t>）进行登录。</w:t>
      </w:r>
    </w:p>
    <w:p>
      <w:pPr>
        <w:pStyle w:val="5"/>
        <w:widowControl w:val="0"/>
        <w:numPr>
          <w:ilvl w:val="0"/>
          <w:numId w:val="0"/>
        </w:numPr>
        <w:adjustRightInd/>
        <w:snapToGrid/>
        <w:spacing w:after="0" w:line="240" w:lineRule="auto"/>
        <w:jc w:val="left"/>
        <w:rPr>
          <w:rFonts w:hint="eastAsia"/>
          <w:sz w:val="24"/>
        </w:rPr>
      </w:pPr>
    </w:p>
    <w:p>
      <w:pPr>
        <w:pStyle w:val="5"/>
        <w:widowControl w:val="0"/>
        <w:numPr>
          <w:ilvl w:val="0"/>
          <w:numId w:val="0"/>
        </w:numPr>
        <w:adjustRightInd/>
        <w:snapToGrid/>
        <w:spacing w:after="0" w:line="240" w:lineRule="auto"/>
        <w:jc w:val="center"/>
        <w:rPr>
          <w:rFonts w:hint="eastAsia"/>
          <w:sz w:val="24"/>
        </w:rPr>
      </w:pPr>
      <w:r>
        <w:drawing>
          <wp:inline distT="0" distB="0" distL="114300" distR="114300">
            <wp:extent cx="3248025" cy="3733800"/>
            <wp:effectExtent l="0" t="0" r="9525" b="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 w:val="0"/>
        <w:numPr>
          <w:ilvl w:val="0"/>
          <w:numId w:val="0"/>
        </w:numPr>
        <w:adjustRightInd/>
        <w:snapToGrid/>
        <w:spacing w:after="0" w:line="240" w:lineRule="auto"/>
        <w:jc w:val="center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eastAsia="zh-CN"/>
        </w:rPr>
        <w:t>图</w:t>
      </w:r>
      <w:r>
        <w:rPr>
          <w:rFonts w:hint="eastAsia"/>
          <w:sz w:val="24"/>
          <w:lang w:val="en-US" w:eastAsia="zh-CN"/>
        </w:rPr>
        <w:t>8 手机端登录</w:t>
      </w:r>
    </w:p>
    <w:p>
      <w:pPr>
        <w:pStyle w:val="5"/>
        <w:ind w:firstLine="480"/>
        <w:jc w:val="left"/>
        <w:rPr>
          <w:sz w:val="24"/>
        </w:rPr>
      </w:pPr>
      <w:r>
        <w:rPr>
          <w:rFonts w:hint="eastAsia"/>
          <w:sz w:val="24"/>
        </w:rPr>
        <w:t>点击底部菜单“我”—“课程”，可进入课程列表，再选择要学习的课程，即可进入课程详情，章节内容即为学习内容，在章节学习过程中可随时写笔记。</w:t>
      </w:r>
      <w:r>
        <w:drawing>
          <wp:inline distT="0" distB="0" distL="0" distR="0">
            <wp:extent cx="5274310" cy="2346960"/>
            <wp:effectExtent l="0" t="0" r="2540" b="0"/>
            <wp:docPr id="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 xml:space="preserve">8 </w:t>
      </w:r>
      <w:r>
        <w:rPr>
          <w:rFonts w:hint="eastAsia"/>
        </w:rPr>
        <w:t>移动端课程学习</w:t>
      </w:r>
    </w:p>
    <w:p>
      <w:pPr>
        <w:ind w:firstLine="480" w:firstLineChars="200"/>
      </w:pPr>
      <w:r>
        <w:rPr>
          <w:rFonts w:hint="eastAsia"/>
          <w:sz w:val="24"/>
        </w:rPr>
        <w:t>此外，点击“任务”，可查看老师发放的学习任务及各类通知，点击“更多”可查看老师准备的学习资料和这门课程的个人错题集。</w:t>
      </w:r>
      <w:r>
        <w:t xml:space="preserve">    </w:t>
      </w:r>
    </w:p>
    <w:p>
      <w:pPr>
        <w:ind w:firstLine="440" w:firstLineChars="200"/>
        <w:jc w:val="center"/>
        <w:rPr>
          <w:sz w:val="24"/>
        </w:rPr>
      </w:pPr>
      <w:r>
        <w:t xml:space="preserve"> </w:t>
      </w:r>
      <w:r>
        <w:drawing>
          <wp:inline distT="0" distB="0" distL="0" distR="0">
            <wp:extent cx="3949700" cy="3401060"/>
            <wp:effectExtent l="0" t="0" r="0" b="8890"/>
            <wp:docPr id="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0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6171" cy="344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 xml:space="preserve">9 </w:t>
      </w:r>
      <w:r>
        <w:rPr>
          <w:rFonts w:hint="eastAsia"/>
        </w:rPr>
        <w:t>移动端课程任务及更多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点击“学习记录”可查看自己的详细学习记录，点击“课堂笔记”（即章节右下角的“笔记”）进入课程学习笔记区，查看自己的笔记，除可写文字笔记外，还可以写语音笔记，随时记录学习要点。</w:t>
      </w:r>
      <w:r>
        <w:drawing>
          <wp:inline distT="0" distB="0" distL="0" distR="0">
            <wp:extent cx="5274310" cy="234632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 xml:space="preserve">10 </w:t>
      </w:r>
      <w:r>
        <w:rPr>
          <w:rFonts w:hint="eastAsia"/>
        </w:rPr>
        <w:t>移动端学习记录及课堂笔记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在线学习方式二：观看速课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学生可通过学习通中的“消息”、其他老师发送的途径查看速课，如图所示，点击速课，横屏观看老师录制的语音+图文内容。</w:t>
      </w:r>
    </w:p>
    <w:p>
      <w:pPr>
        <w:rPr>
          <w:sz w:val="24"/>
        </w:rPr>
      </w:pPr>
      <w:r>
        <w:drawing>
          <wp:inline distT="0" distB="0" distL="0" distR="0">
            <wp:extent cx="5274310" cy="3079750"/>
            <wp:effectExtent l="0" t="0" r="2540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>1</w:t>
      </w:r>
      <w:r>
        <w:rPr>
          <w:rFonts w:hint="eastAsia"/>
        </w:rPr>
        <w:t>1</w:t>
      </w:r>
      <w:r>
        <w:t xml:space="preserve"> </w:t>
      </w:r>
      <w:r>
        <w:rPr>
          <w:rFonts w:hint="eastAsia"/>
        </w:rPr>
        <w:t>移动端学习速课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在线学习方式三：同步课堂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学生可进入老师的同步课堂进行远程学习。</w:t>
      </w:r>
    </w:p>
    <w:p>
      <w:pPr>
        <w:pStyle w:val="5"/>
        <w:numPr>
          <w:ilvl w:val="0"/>
          <w:numId w:val="2"/>
        </w:numPr>
        <w:ind w:firstLineChars="0"/>
        <w:jc w:val="left"/>
        <w:rPr>
          <w:sz w:val="24"/>
        </w:rPr>
      </w:pPr>
      <w:r>
        <w:rPr>
          <w:rFonts w:hint="eastAsia"/>
          <w:b/>
          <w:sz w:val="24"/>
        </w:rPr>
        <w:t>电脑端使用方式</w:t>
      </w:r>
      <w:r>
        <w:rPr>
          <w:rFonts w:hint="eastAsia"/>
          <w:sz w:val="24"/>
        </w:rPr>
        <w:t>：打开教师提供的电脑端网址，可同步听到教师的授课PPT+讲课声音。</w:t>
      </w:r>
    </w:p>
    <w:p>
      <w:pPr>
        <w:jc w:val="center"/>
      </w:pPr>
      <w:r>
        <w:rPr>
          <w:sz w:val="24"/>
        </w:rPr>
        <w:drawing>
          <wp:inline distT="0" distB="0" distL="0" distR="0">
            <wp:extent cx="5274310" cy="2596515"/>
            <wp:effectExtent l="19050" t="19050" r="21590" b="13335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651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>图</w:t>
      </w:r>
      <w:r>
        <w:t xml:space="preserve">12 </w:t>
      </w:r>
      <w:r>
        <w:rPr>
          <w:rFonts w:hint="eastAsia"/>
        </w:rPr>
        <w:t>输入同步课堂网址</w:t>
      </w:r>
    </w:p>
    <w:p>
      <w:pPr>
        <w:jc w:val="center"/>
      </w:pPr>
    </w:p>
    <w:p>
      <w:pPr>
        <w:rPr>
          <w:sz w:val="24"/>
        </w:rPr>
      </w:pPr>
      <w:r>
        <w:drawing>
          <wp:inline distT="0" distB="0" distL="0" distR="0">
            <wp:extent cx="5274310" cy="328231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>1</w:t>
      </w:r>
      <w:r>
        <w:rPr>
          <w:rFonts w:hint="eastAsia"/>
        </w:rPr>
        <w:t>3</w:t>
      </w:r>
      <w:r>
        <w:t xml:space="preserve"> </w:t>
      </w:r>
      <w:r>
        <w:rPr>
          <w:rFonts w:hint="eastAsia"/>
        </w:rPr>
        <w:t>进入同步课堂学习</w:t>
      </w:r>
    </w:p>
    <w:p>
      <w:pPr>
        <w:pStyle w:val="5"/>
        <w:numPr>
          <w:ilvl w:val="0"/>
          <w:numId w:val="2"/>
        </w:numPr>
        <w:ind w:firstLineChars="0"/>
        <w:jc w:val="left"/>
        <w:rPr>
          <w:sz w:val="24"/>
        </w:rPr>
      </w:pPr>
      <w:r>
        <w:rPr>
          <w:rFonts w:hint="eastAsia"/>
          <w:b/>
          <w:sz w:val="24"/>
        </w:rPr>
        <w:t>移动端使用方式</w:t>
      </w:r>
      <w:r>
        <w:rPr>
          <w:rFonts w:hint="eastAsia"/>
          <w:sz w:val="24"/>
        </w:rPr>
        <w:t>：在学习通首页输入教师提供的同步课堂</w:t>
      </w:r>
      <w:r>
        <w:rPr>
          <w:rFonts w:hint="eastAsia"/>
          <w:b/>
          <w:sz w:val="24"/>
        </w:rPr>
        <w:t>邀请码</w:t>
      </w:r>
      <w:r>
        <w:rPr>
          <w:rFonts w:hint="eastAsia"/>
          <w:sz w:val="24"/>
        </w:rPr>
        <w:t>，进入同步课堂，即可同步听到教师的授课内容的PPT+讲课声音。</w:t>
      </w:r>
    </w:p>
    <w:p>
      <w:pPr>
        <w:rPr>
          <w:sz w:val="24"/>
        </w:rPr>
      </w:pPr>
      <w:r>
        <w:drawing>
          <wp:inline distT="0" distB="0" distL="0" distR="0">
            <wp:extent cx="5274310" cy="3118485"/>
            <wp:effectExtent l="0" t="0" r="2540" b="5715"/>
            <wp:docPr id="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7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>1</w:t>
      </w:r>
      <w:r>
        <w:rPr>
          <w:rFonts w:hint="eastAsia"/>
        </w:rPr>
        <w:t>4</w:t>
      </w:r>
      <w:r>
        <w:t xml:space="preserve"> 移动端</w:t>
      </w:r>
      <w:r>
        <w:rPr>
          <w:rFonts w:hint="eastAsia"/>
        </w:rPr>
        <w:t>同步课堂学习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在线学习方式四：直播学习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学生可在“消息”或其他教师发布的途径中点击直播，进入直播界面，可以观看实时直播并进行</w:t>
      </w:r>
      <w:r>
        <w:rPr>
          <w:rFonts w:hint="eastAsia"/>
          <w:b/>
          <w:sz w:val="24"/>
        </w:rPr>
        <w:t>互动、提问</w:t>
      </w:r>
      <w:r>
        <w:rPr>
          <w:rFonts w:hint="eastAsia"/>
          <w:sz w:val="24"/>
        </w:rPr>
        <w:t>，如果直播已结束，学生也可回看直播内容，如果点开直播提示“此直播不支持回看”，说明老师未设置允许回看。</w:t>
      </w:r>
      <w:r>
        <w:drawing>
          <wp:inline distT="0" distB="0" distL="0" distR="0">
            <wp:extent cx="5274310" cy="3079115"/>
            <wp:effectExtent l="0" t="0" r="2540" b="6985"/>
            <wp:docPr id="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9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>1</w:t>
      </w:r>
      <w:r>
        <w:rPr>
          <w:rFonts w:hint="eastAsia"/>
        </w:rPr>
        <w:t>5</w:t>
      </w:r>
      <w:r>
        <w:t xml:space="preserve"> 移动端</w:t>
      </w:r>
      <w:r>
        <w:rPr>
          <w:rFonts w:hint="eastAsia"/>
        </w:rPr>
        <w:t>直播学习</w:t>
      </w: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DA40AA"/>
    <w:multiLevelType w:val="multilevel"/>
    <w:tmpl w:val="68DA40AA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FE95BA8"/>
    <w:multiLevelType w:val="multilevel"/>
    <w:tmpl w:val="7FE95BA8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23B43"/>
    <w:rsid w:val="003D37D8"/>
    <w:rsid w:val="00426133"/>
    <w:rsid w:val="004358AB"/>
    <w:rsid w:val="007C44FC"/>
    <w:rsid w:val="008B7726"/>
    <w:rsid w:val="0093011D"/>
    <w:rsid w:val="00D31D50"/>
    <w:rsid w:val="08D362C4"/>
    <w:rsid w:val="1ED552D3"/>
    <w:rsid w:val="34EB4C67"/>
    <w:rsid w:val="3FAB20A3"/>
    <w:rsid w:val="549364CB"/>
    <w:rsid w:val="5EBC5D3E"/>
    <w:rsid w:val="64EC5516"/>
    <w:rsid w:val="700678C6"/>
    <w:rsid w:val="7EDE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widowControl w:val="0"/>
      <w:adjustRightInd/>
      <w:snapToGrid/>
      <w:spacing w:after="0"/>
      <w:ind w:firstLine="420" w:firstLineChars="200"/>
      <w:jc w:val="both"/>
    </w:pPr>
    <w:rPr>
      <w:rFonts w:asciiTheme="minorHAnsi" w:hAnsiTheme="minorHAnsi" w:eastAsiaTheme="minorEastAsia"/>
      <w:kern w:val="2"/>
      <w:sz w:val="21"/>
    </w:rPr>
  </w:style>
  <w:style w:type="character" w:customStyle="1" w:styleId="6">
    <w:name w:val="批注框文本 Char"/>
    <w:basedOn w:val="4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285</Words>
  <Characters>1630</Characters>
  <Lines>13</Lines>
  <Paragraphs>3</Paragraphs>
  <TotalTime>1</TotalTime>
  <ScaleCrop>false</ScaleCrop>
  <LinksUpToDate>false</LinksUpToDate>
  <CharactersWithSpaces>1912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裴裴</dc:creator>
  <cp:lastModifiedBy>穿靴子的猫</cp:lastModifiedBy>
  <dcterms:modified xsi:type="dcterms:W3CDTF">2021-09-03T02:18:29Z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3C8C4B08F27641CBA7048DBDAB21C1C1</vt:lpwstr>
  </property>
</Properties>
</file>