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right="-334" w:rightChars="-159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微软雅黑" w:hAnsi="微软雅黑" w:eastAsia="微软雅黑"/>
          <w:color w:val="000000"/>
          <w:sz w:val="52"/>
          <w:szCs w:val="22"/>
        </w:rPr>
      </w:pPr>
      <w:r>
        <w:rPr>
          <w:rFonts w:hint="eastAsia" w:ascii="微软雅黑" w:hAnsi="微软雅黑" w:eastAsia="微软雅黑"/>
          <w:color w:val="000000"/>
          <w:sz w:val="52"/>
          <w:szCs w:val="22"/>
          <w:lang w:val="en-US" w:eastAsia="zh-CN"/>
        </w:rPr>
        <w:t>专业</w:t>
      </w:r>
      <w:bookmarkStart w:id="0" w:name="_GoBack"/>
      <w:bookmarkEnd w:id="0"/>
      <w:r>
        <w:rPr>
          <w:rFonts w:hint="eastAsia" w:ascii="微软雅黑" w:hAnsi="微软雅黑" w:eastAsia="微软雅黑"/>
          <w:color w:val="000000"/>
          <w:sz w:val="52"/>
          <w:szCs w:val="22"/>
        </w:rPr>
        <w:t>人才</w:t>
      </w:r>
      <w:r>
        <w:rPr>
          <w:rFonts w:ascii="微软雅黑" w:hAnsi="微软雅黑" w:eastAsia="微软雅黑"/>
          <w:color w:val="000000"/>
          <w:sz w:val="52"/>
          <w:szCs w:val="22"/>
        </w:rPr>
        <w:t>培养方案</w:t>
      </w:r>
      <w:r>
        <w:rPr>
          <w:rFonts w:hint="eastAsia" w:ascii="微软雅黑" w:hAnsi="微软雅黑" w:eastAsia="微软雅黑"/>
          <w:color w:val="000000"/>
          <w:sz w:val="52"/>
          <w:szCs w:val="22"/>
        </w:rPr>
        <w:t>制订</w:t>
      </w:r>
    </w:p>
    <w:p>
      <w:pPr>
        <w:snapToGrid w:val="0"/>
        <w:ind w:right="-334" w:rightChars="-159"/>
        <w:jc w:val="center"/>
        <w:rPr>
          <w:rFonts w:hint="eastAsia" w:ascii="微软雅黑" w:hAnsi="微软雅黑" w:eastAsia="微软雅黑"/>
          <w:color w:val="000000"/>
          <w:sz w:val="52"/>
          <w:szCs w:val="22"/>
        </w:rPr>
      </w:pPr>
      <w:r>
        <w:rPr>
          <w:rFonts w:ascii="微软雅黑" w:hAnsi="微软雅黑" w:eastAsia="微软雅黑"/>
          <w:color w:val="000000"/>
          <w:sz w:val="52"/>
          <w:szCs w:val="22"/>
        </w:rPr>
        <w:t>调研论证</w:t>
      </w:r>
      <w:r>
        <w:rPr>
          <w:rFonts w:hint="eastAsia" w:ascii="微软雅黑" w:hAnsi="微软雅黑" w:eastAsia="微软雅黑"/>
          <w:color w:val="000000"/>
          <w:sz w:val="52"/>
          <w:szCs w:val="22"/>
        </w:rPr>
        <w:t>工作报告</w:t>
      </w:r>
    </w:p>
    <w:p>
      <w:pPr>
        <w:snapToGrid w:val="0"/>
        <w:ind w:right="-334" w:rightChars="-159"/>
        <w:jc w:val="center"/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（新设专业</w:t>
      </w: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/新专业申报适用</w:t>
      </w: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）</w:t>
      </w: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36"/>
          <w:szCs w:val="36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36"/>
          <w:szCs w:val="36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36"/>
          <w:szCs w:val="36"/>
        </w:rPr>
      </w:pPr>
    </w:p>
    <w:p>
      <w:pPr>
        <w:snapToGrid w:val="0"/>
        <w:spacing w:line="360" w:lineRule="auto"/>
        <w:ind w:right="-334" w:rightChars="-159" w:firstLine="1626" w:firstLineChars="450"/>
        <w:jc w:val="left"/>
        <w:rPr>
          <w:rFonts w:ascii="宋体" w:hAnsi="宋体"/>
          <w:b/>
          <w:color w:val="000000"/>
          <w:sz w:val="36"/>
          <w:szCs w:val="36"/>
          <w:u w:val="single"/>
        </w:rPr>
      </w:pPr>
      <w:r>
        <w:rPr>
          <w:rFonts w:hint="eastAsia" w:ascii="宋体" w:hAnsi="宋体"/>
          <w:b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227965</wp:posOffset>
                </wp:positionV>
                <wp:extent cx="2505075" cy="0"/>
                <wp:effectExtent l="9525" t="9525" r="9525" b="9525"/>
                <wp:wrapNone/>
                <wp:docPr id="4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73.6pt;margin-top:17.95pt;height:0pt;width:197.25pt;z-index:251659264;mso-width-relative:page;mso-height-relative:page;" filled="f" stroked="t" coordsize="21600,21600" o:gfxdata="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toXUHVAAAACQEAAA8AAAAAAAAAAQAgAAAAIgAAAGRycy9kb3ducmV2LnhtbFBL&#10;AQIUABQAAAAIAIdO4kDkO0+9+QEAABIEAAAOAAAAAAAAAAEAIAAAACQ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</w:rPr>
        <w:t>学</w: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部</w:t>
      </w:r>
      <w:r>
        <w:rPr>
          <w:rFonts w:ascii="宋体" w:hAnsi="宋体"/>
          <w:b/>
          <w:color w:val="000000"/>
          <w:sz w:val="36"/>
          <w:szCs w:val="36"/>
        </w:rPr>
        <w:t>名称：</w:t>
      </w:r>
    </w:p>
    <w:p>
      <w:pPr>
        <w:snapToGrid w:val="0"/>
        <w:spacing w:line="360" w:lineRule="auto"/>
        <w:ind w:right="-334" w:rightChars="-159" w:firstLine="1626" w:firstLineChars="450"/>
        <w:jc w:val="left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220980</wp:posOffset>
                </wp:positionV>
                <wp:extent cx="2505075" cy="0"/>
                <wp:effectExtent l="9525" t="9525" r="9525" b="9525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73.6pt;margin-top:17.4pt;height:0pt;width:197.25pt;z-index:251660288;mso-width-relative:page;mso-height-relative:page;" filled="f" stroked="t" coordsize="21600,21600" o:gfxdata="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8QWObVAAAACQEAAA8AAAAAAAAAAQAgAAAAIgAAAGRycy9kb3ducmV2LnhtbFBL&#10;AQIUABQAAAAIAIdO4kCXnMS4+QEAABIEAAAOAAAAAAAAAAEAIAAAACQ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</w:rPr>
        <w:t>专业</w:t>
      </w:r>
      <w:r>
        <w:rPr>
          <w:rFonts w:ascii="宋体" w:hAnsi="宋体"/>
          <w:b/>
          <w:color w:val="000000"/>
          <w:sz w:val="36"/>
          <w:szCs w:val="36"/>
        </w:rPr>
        <w:t>名称：</w:t>
      </w:r>
    </w:p>
    <w:p>
      <w:pPr>
        <w:snapToGrid w:val="0"/>
        <w:spacing w:line="360" w:lineRule="auto"/>
        <w:ind w:right="-334" w:rightChars="-159" w:firstLine="1626" w:firstLineChars="450"/>
        <w:jc w:val="left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220980</wp:posOffset>
                </wp:positionV>
                <wp:extent cx="2505075" cy="0"/>
                <wp:effectExtent l="0" t="9525" r="9525" b="9525"/>
                <wp:wrapNone/>
                <wp:docPr id="1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73.6pt;margin-top:17.4pt;height:0pt;width:197.25pt;z-index:251662336;mso-width-relative:page;mso-height-relative:page;" filled="f" stroked="t" coordsize="21600,21600" o:gfxdata="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8QWObVAAAACQEAAA8AAAAAAAAAAQAgAAAAIgAAAGRycy9kb3ducmV2LnhtbFBL&#10;AQIUABQAAAAIAIdO4kDPJNB++QEAABIEAAAOAAAAAAAAAAEAIAAAACQ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</w:rPr>
        <w:t>专业</w: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代码</w:t>
      </w:r>
      <w:r>
        <w:rPr>
          <w:rFonts w:ascii="宋体" w:hAnsi="宋体"/>
          <w:b/>
          <w:color w:val="000000"/>
          <w:sz w:val="36"/>
          <w:szCs w:val="36"/>
        </w:rPr>
        <w:t>：</w:t>
      </w:r>
    </w:p>
    <w:p>
      <w:pPr>
        <w:snapToGrid w:val="0"/>
        <w:spacing w:line="360" w:lineRule="auto"/>
        <w:ind w:right="-334" w:rightChars="-159" w:firstLine="1626" w:firstLineChars="450"/>
        <w:jc w:val="left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2204720</wp:posOffset>
                </wp:positionH>
                <wp:positionV relativeFrom="paragraph">
                  <wp:posOffset>224155</wp:posOffset>
                </wp:positionV>
                <wp:extent cx="2505075" cy="0"/>
                <wp:effectExtent l="9525" t="9525" r="9525" b="9525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" o:spid="_x0000_s1026" o:spt="32" type="#_x0000_t32" style="position:absolute;left:0pt;margin-left:173.6pt;margin-top:17.65pt;height:0pt;width:197.25pt;z-index:251661312;mso-width-relative:page;mso-height-relative:page;" filled="f" stroked="t" coordsize="21600,21600" o:gfxdata="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pteL3VAAAACQEAAA8AAAAAAAAAAQAgAAAAIgAAAGRycy9kb3ducmV2LnhtbFBL&#10;AQIUABQAAAAIAIdO4kC6Qz5x+QEAABIEAAAOAAAAAAAAAAEAIAAAACQBAABkcnMvZTJvRG9jLnht&#10;bFBLBQYAAAAABgAGAFkBAACPBQAAAAA=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适用年</w:t>
      </w:r>
      <w:r>
        <w:rPr>
          <w:rFonts w:hint="eastAsia" w:ascii="宋体" w:hAnsi="宋体"/>
          <w:b/>
          <w:color w:val="000000"/>
          <w:sz w:val="36"/>
          <w:szCs w:val="36"/>
        </w:rPr>
        <w:t>级</w:t>
      </w:r>
      <w:r>
        <w:rPr>
          <w:rFonts w:ascii="宋体" w:hAnsi="宋体"/>
          <w:b/>
          <w:color w:val="000000"/>
          <w:sz w:val="36"/>
          <w:szCs w:val="36"/>
        </w:rPr>
        <w:t>：</w:t>
      </w: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eastAsia="zh-CN"/>
        </w:rPr>
        <w:t>南京医科大学康达学院教务处</w:t>
      </w:r>
      <w:r>
        <w:rPr>
          <w:rFonts w:hint="eastAsia" w:ascii="宋体" w:hAnsi="宋体"/>
          <w:b/>
          <w:color w:val="000000"/>
          <w:sz w:val="36"/>
          <w:szCs w:val="36"/>
        </w:rPr>
        <w:t>制</w:t>
      </w:r>
    </w:p>
    <w:p>
      <w:pPr>
        <w:snapToGrid w:val="0"/>
        <w:ind w:right="-334" w:rightChars="-159"/>
        <w:jc w:val="center"/>
        <w:rPr>
          <w:rFonts w:ascii="宋体" w:hAnsi="宋体"/>
          <w:b/>
          <w:color w:val="000000"/>
          <w:sz w:val="36"/>
          <w:szCs w:val="36"/>
        </w:rPr>
      </w:pPr>
    </w:p>
    <w:p>
      <w:pPr>
        <w:snapToGrid w:val="0"/>
        <w:ind w:right="-334" w:rightChars="-159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二〇   年  月  日</w:t>
      </w: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ind w:right="-334" w:rightChars="-159"/>
        <w:jc w:val="center"/>
        <w:rPr>
          <w:rFonts w:ascii="宋体" w:hAnsi="宋体"/>
          <w:color w:val="000000"/>
          <w:sz w:val="22"/>
          <w:szCs w:val="22"/>
        </w:rPr>
      </w:pPr>
    </w:p>
    <w:p>
      <w:pPr>
        <w:snapToGrid w:val="0"/>
        <w:spacing w:before="360" w:beforeLines="100" w:after="360" w:afterLines="100"/>
        <w:ind w:firstLine="440" w:firstLineChars="200"/>
        <w:jc w:val="center"/>
        <w:rPr>
          <w:rFonts w:ascii="黑体" w:hAnsi="黑体" w:eastAsia="黑体"/>
          <w:b/>
          <w:color w:val="000000"/>
          <w:sz w:val="30"/>
          <w:szCs w:val="30"/>
        </w:rPr>
      </w:pPr>
      <w:r>
        <w:rPr>
          <w:rFonts w:ascii="宋体" w:hAnsi="宋体" w:cs="宋体"/>
          <w:bCs/>
          <w:color w:val="000000"/>
          <w:kern w:val="0"/>
          <w:sz w:val="22"/>
          <w:szCs w:val="22"/>
        </w:rPr>
        <w:br w:type="page"/>
      </w:r>
      <w:r>
        <w:rPr>
          <w:rFonts w:hint="eastAsia" w:ascii="黑体" w:hAnsi="黑体" w:eastAsia="黑体" w:cs="宋体"/>
          <w:b/>
          <w:bCs/>
          <w:color w:val="000000"/>
          <w:kern w:val="0"/>
          <w:sz w:val="30"/>
          <w:szCs w:val="30"/>
        </w:rPr>
        <w:t xml:space="preserve"> XX专业人才培养方案制订工作报告</w:t>
      </w:r>
      <w:r>
        <w:rPr>
          <w:rFonts w:hint="eastAsia" w:ascii="宋体" w:hAnsi="宋体"/>
          <w:color w:val="000000"/>
          <w:sz w:val="22"/>
          <w:szCs w:val="22"/>
        </w:rPr>
        <w:t>（标题：黑体，小三号，加粗）</w:t>
      </w:r>
    </w:p>
    <w:p>
      <w:pPr>
        <w:snapToGrid w:val="0"/>
        <w:spacing w:line="480" w:lineRule="exact"/>
        <w:ind w:firstLine="56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一、人才培养方案制订的依据和基本过程</w:t>
      </w:r>
      <w:r>
        <w:rPr>
          <w:rFonts w:hint="eastAsia" w:ascii="宋体" w:hAnsi="宋体"/>
          <w:color w:val="000000"/>
          <w:sz w:val="22"/>
          <w:szCs w:val="22"/>
        </w:rPr>
        <w:t>(标题:黑体，四号)</w:t>
      </w:r>
    </w:p>
    <w:p>
      <w:pPr>
        <w:snapToGrid w:val="0"/>
        <w:spacing w:line="480" w:lineRule="exact"/>
        <w:ind w:firstLine="472" w:firstLineChars="196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b/>
          <w:color w:val="000000"/>
          <w:sz w:val="24"/>
        </w:rPr>
        <w:t>（一）人才培养方案制订的依据</w:t>
      </w:r>
      <w:r>
        <w:rPr>
          <w:rFonts w:hint="eastAsia" w:ascii="宋体" w:hAnsi="宋体"/>
          <w:color w:val="000000"/>
          <w:sz w:val="22"/>
          <w:szCs w:val="22"/>
        </w:rPr>
        <w:t>（标题:小四号，宋体，加粗）</w:t>
      </w:r>
    </w:p>
    <w:p>
      <w:pPr>
        <w:snapToGrid w:val="0"/>
        <w:spacing w:line="480" w:lineRule="exact"/>
        <w:ind w:firstLine="470" w:firstLineChars="196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行间距固定值</w:t>
      </w:r>
      <w:r>
        <w:rPr>
          <w:rFonts w:hint="eastAsia" w:ascii="宋体" w:hAnsi="宋体"/>
          <w:sz w:val="22"/>
          <w:szCs w:val="22"/>
          <w:lang w:val="en-US" w:eastAsia="zh-CN"/>
        </w:rPr>
        <w:t>23</w:t>
      </w:r>
      <w:r>
        <w:rPr>
          <w:rFonts w:hint="eastAsia" w:ascii="宋体" w:hAnsi="宋体"/>
          <w:sz w:val="22"/>
          <w:szCs w:val="22"/>
        </w:rPr>
        <w:t>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2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b/>
          <w:color w:val="000000"/>
          <w:sz w:val="24"/>
        </w:rPr>
        <w:t>（二）人才培养方案制订的基本过程</w:t>
      </w:r>
      <w:r>
        <w:rPr>
          <w:rFonts w:hint="eastAsia" w:ascii="宋体" w:hAnsi="宋体"/>
          <w:color w:val="000000"/>
          <w:sz w:val="22"/>
          <w:szCs w:val="22"/>
        </w:rPr>
        <w:t>（标题:小四号，宋体，加粗）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行间距固定值</w:t>
      </w:r>
      <w:r>
        <w:rPr>
          <w:rFonts w:hint="eastAsia" w:ascii="宋体" w:hAnsi="宋体"/>
          <w:sz w:val="22"/>
          <w:szCs w:val="22"/>
          <w:lang w:val="en-US" w:eastAsia="zh-CN"/>
        </w:rPr>
        <w:t>23</w:t>
      </w:r>
      <w:r>
        <w:rPr>
          <w:rFonts w:hint="eastAsia" w:ascii="宋体" w:hAnsi="宋体"/>
          <w:sz w:val="22"/>
          <w:szCs w:val="22"/>
        </w:rPr>
        <w:t>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56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二、XX专业人才培养方案的说明</w:t>
      </w:r>
      <w:r>
        <w:rPr>
          <w:rFonts w:hint="eastAsia" w:ascii="宋体" w:hAnsi="宋体"/>
          <w:color w:val="000000"/>
          <w:sz w:val="22"/>
          <w:szCs w:val="22"/>
        </w:rPr>
        <w:t>(标题:黑体，四号)</w:t>
      </w:r>
    </w:p>
    <w:p>
      <w:pPr>
        <w:snapToGrid w:val="0"/>
        <w:spacing w:line="480" w:lineRule="exact"/>
        <w:ind w:firstLine="472" w:firstLineChars="196"/>
        <w:rPr>
          <w:rFonts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（一）本专业</w:t>
      </w:r>
      <w:r>
        <w:rPr>
          <w:rFonts w:ascii="宋体" w:hAnsi="宋体"/>
          <w:b/>
          <w:color w:val="000000"/>
          <w:sz w:val="24"/>
        </w:rPr>
        <w:t>定位与特色的说明</w:t>
      </w:r>
      <w:r>
        <w:rPr>
          <w:rFonts w:hint="eastAsia" w:ascii="宋体" w:hAnsi="宋体"/>
          <w:color w:val="000000"/>
          <w:sz w:val="22"/>
          <w:szCs w:val="22"/>
        </w:rPr>
        <w:t>（标题:小四号，宋体，加粗）</w:t>
      </w:r>
    </w:p>
    <w:p>
      <w:pPr>
        <w:snapToGrid w:val="0"/>
        <w:spacing w:line="480" w:lineRule="exact"/>
        <w:ind w:firstLine="472" w:firstLineChars="196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b/>
          <w:color w:val="000000"/>
          <w:sz w:val="24"/>
        </w:rPr>
        <w:t>（二）本专业人才培养目标和培养</w:t>
      </w:r>
      <w:r>
        <w:rPr>
          <w:rFonts w:hint="eastAsia" w:ascii="宋体" w:hAnsi="宋体"/>
          <w:b/>
          <w:color w:val="000000"/>
          <w:sz w:val="24"/>
          <w:lang w:eastAsia="zh-CN"/>
        </w:rPr>
        <w:t>要求</w:t>
      </w:r>
      <w:r>
        <w:rPr>
          <w:rFonts w:hint="eastAsia" w:ascii="宋体" w:hAnsi="宋体"/>
          <w:b/>
          <w:color w:val="000000"/>
          <w:sz w:val="24"/>
        </w:rPr>
        <w:t>的说明</w:t>
      </w:r>
      <w:r>
        <w:rPr>
          <w:rFonts w:hint="eastAsia" w:ascii="宋体" w:hAnsi="宋体"/>
          <w:color w:val="000000"/>
          <w:sz w:val="22"/>
          <w:szCs w:val="22"/>
        </w:rPr>
        <w:t>（标题:小四号，宋体，加粗）</w:t>
      </w:r>
    </w:p>
    <w:p>
      <w:pPr>
        <w:snapToGrid w:val="0"/>
        <w:spacing w:line="480" w:lineRule="exact"/>
        <w:ind w:firstLine="470" w:firstLineChars="196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1.培养目标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70" w:firstLineChars="196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2.培养</w:t>
      </w:r>
      <w:r>
        <w:rPr>
          <w:rFonts w:ascii="宋体" w:hAnsi="宋体"/>
          <w:color w:val="000000"/>
          <w:sz w:val="24"/>
        </w:rPr>
        <w:t>要求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2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b/>
          <w:color w:val="000000"/>
          <w:sz w:val="24"/>
        </w:rPr>
        <w:t>（二）本专业人才培养方案中课程设置的说明</w:t>
      </w:r>
      <w:r>
        <w:rPr>
          <w:rFonts w:hint="eastAsia" w:ascii="宋体" w:hAnsi="宋体"/>
          <w:color w:val="000000"/>
          <w:sz w:val="22"/>
          <w:szCs w:val="22"/>
        </w:rPr>
        <w:t>（标题:小四号，宋体，加粗）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1.</w:t>
      </w:r>
      <w:r>
        <w:rPr>
          <w:rFonts w:hint="eastAsia" w:ascii="宋体" w:hAnsi="宋体"/>
          <w:color w:val="000000"/>
          <w:sz w:val="22"/>
          <w:szCs w:val="22"/>
        </w:rPr>
        <w:t>思想政治理论和人文素质课程模块（标题:小四，宋体）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ascii="宋体" w:hAnsi="宋体"/>
          <w:color w:val="000000"/>
          <w:sz w:val="24"/>
        </w:rPr>
        <w:t>2</w:t>
      </w:r>
      <w:r>
        <w:rPr>
          <w:rFonts w:hint="eastAsia" w:ascii="宋体" w:hAnsi="宋体"/>
          <w:color w:val="000000"/>
          <w:sz w:val="24"/>
        </w:rPr>
        <w:t>.</w:t>
      </w:r>
      <w:r>
        <w:rPr>
          <w:rFonts w:hint="eastAsia" w:ascii="宋体" w:hAnsi="宋体"/>
          <w:color w:val="000000"/>
          <w:sz w:val="22"/>
          <w:szCs w:val="22"/>
        </w:rPr>
        <w:t>自然科学和公共基础课程模块（标题:小四，宋体）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ascii="宋体" w:hAnsi="宋体"/>
          <w:color w:val="000000"/>
          <w:sz w:val="24"/>
        </w:rPr>
        <w:t>3</w:t>
      </w:r>
      <w:r>
        <w:rPr>
          <w:rFonts w:hint="eastAsia" w:ascii="宋体" w:hAnsi="宋体"/>
          <w:color w:val="000000"/>
          <w:sz w:val="24"/>
        </w:rPr>
        <w:t>.</w:t>
      </w:r>
      <w:r>
        <w:rPr>
          <w:rFonts w:hint="eastAsia" w:ascii="宋体" w:hAnsi="宋体"/>
          <w:color w:val="000000"/>
          <w:sz w:val="24"/>
          <w:lang w:eastAsia="zh-CN"/>
        </w:rPr>
        <w:t>专业基础课程模块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ascii="宋体" w:hAnsi="宋体"/>
          <w:color w:val="000000"/>
          <w:sz w:val="24"/>
        </w:rPr>
        <w:t>4</w:t>
      </w:r>
      <w:r>
        <w:rPr>
          <w:rFonts w:hint="eastAsia" w:ascii="宋体" w:hAnsi="宋体"/>
          <w:color w:val="000000"/>
          <w:sz w:val="24"/>
        </w:rPr>
        <w:t>.</w:t>
      </w:r>
      <w:r>
        <w:rPr>
          <w:rFonts w:hint="eastAsia" w:ascii="宋体" w:hAnsi="宋体"/>
          <w:color w:val="000000"/>
          <w:sz w:val="24"/>
          <w:lang w:eastAsia="zh-CN"/>
        </w:rPr>
        <w:t>专业课程模块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ascii="宋体" w:hAnsi="宋体"/>
          <w:color w:val="000000"/>
          <w:sz w:val="24"/>
        </w:rPr>
        <w:t>5</w:t>
      </w:r>
      <w:r>
        <w:rPr>
          <w:rFonts w:hint="eastAsia" w:ascii="宋体" w:hAnsi="宋体"/>
          <w:color w:val="000000"/>
          <w:sz w:val="24"/>
        </w:rPr>
        <w:t>.实践教学体系</w:t>
      </w:r>
      <w:r>
        <w:rPr>
          <w:rFonts w:hint="eastAsia" w:ascii="宋体" w:hAnsi="宋体"/>
          <w:color w:val="000000"/>
          <w:sz w:val="24"/>
          <w:lang w:eastAsia="zh-CN"/>
        </w:rPr>
        <w:t>模块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hint="eastAsia"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40" w:firstLineChars="200"/>
        <w:rPr>
          <w:rFonts w:hint="eastAsia" w:ascii="宋体" w:hAnsi="宋体" w:eastAsia="宋体"/>
          <w:color w:val="000000"/>
          <w:sz w:val="22"/>
          <w:szCs w:val="22"/>
          <w:lang w:eastAsia="zh-CN"/>
        </w:rPr>
      </w:pPr>
      <w:r>
        <w:rPr>
          <w:rFonts w:hint="eastAsia" w:ascii="宋体" w:hAnsi="宋体"/>
          <w:color w:val="000000"/>
          <w:sz w:val="22"/>
          <w:szCs w:val="22"/>
          <w:lang w:eastAsia="zh-CN"/>
        </w:rPr>
        <w:t>………………</w:t>
      </w:r>
    </w:p>
    <w:p>
      <w:pPr>
        <w:snapToGrid w:val="0"/>
        <w:spacing w:line="480" w:lineRule="exact"/>
        <w:ind w:firstLine="482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b/>
          <w:color w:val="000000"/>
          <w:sz w:val="24"/>
        </w:rPr>
        <w:t>（三）培养方案制订</w:t>
      </w:r>
      <w:r>
        <w:rPr>
          <w:rFonts w:hint="eastAsia" w:ascii="宋体" w:hAnsi="宋体"/>
          <w:b/>
          <w:color w:val="000000"/>
          <w:sz w:val="24"/>
          <w:lang w:eastAsia="zh-CN"/>
        </w:rPr>
        <w:t>、论证</w:t>
      </w:r>
      <w:r>
        <w:rPr>
          <w:rFonts w:hint="eastAsia" w:ascii="宋体" w:hAnsi="宋体"/>
          <w:b/>
          <w:color w:val="000000"/>
          <w:sz w:val="24"/>
        </w:rPr>
        <w:t>工作的情况简介</w:t>
      </w:r>
      <w:r>
        <w:rPr>
          <w:rFonts w:hint="eastAsia" w:ascii="宋体" w:hAnsi="宋体"/>
          <w:color w:val="000000"/>
          <w:sz w:val="22"/>
          <w:szCs w:val="22"/>
        </w:rPr>
        <w:t>（标题:小四号，宋体，加粗）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1.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2.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560" w:firstLineChars="200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三、XX专业人才培养方案落实的保障性措施</w:t>
      </w:r>
      <w:r>
        <w:rPr>
          <w:rFonts w:hint="eastAsia" w:ascii="宋体" w:hAnsi="宋体"/>
          <w:color w:val="000000"/>
          <w:sz w:val="22"/>
          <w:szCs w:val="22"/>
        </w:rPr>
        <w:t xml:space="preserve">(标题:黑体，四号) </w:t>
      </w:r>
    </w:p>
    <w:p>
      <w:pPr>
        <w:snapToGrid w:val="0"/>
        <w:spacing w:line="480" w:lineRule="exact"/>
        <w:ind w:firstLine="440" w:firstLineChars="200"/>
        <w:rPr>
          <w:rFonts w:ascii="宋体" w:hAnsi="宋体"/>
          <w:color w:val="0000FF"/>
          <w:sz w:val="22"/>
          <w:szCs w:val="22"/>
        </w:rPr>
      </w:pPr>
      <w:r>
        <w:rPr>
          <w:rFonts w:hint="eastAsia" w:ascii="宋体" w:hAnsi="宋体"/>
          <w:color w:val="0000FF"/>
          <w:sz w:val="22"/>
          <w:szCs w:val="22"/>
        </w:rPr>
        <w:t>（注：</w:t>
      </w:r>
      <w:r>
        <w:rPr>
          <w:rFonts w:hint="eastAsia" w:ascii="宋体" w:hAnsi="宋体"/>
          <w:color w:val="0000FF"/>
          <w:sz w:val="22"/>
          <w:szCs w:val="22"/>
          <w:lang w:eastAsia="zh-CN"/>
        </w:rPr>
        <w:t>包括经费预算、师资队伍、实验实训条件、课程与教材建设、理论与实践教学、毕业论文指导等</w:t>
      </w:r>
      <w:r>
        <w:rPr>
          <w:rFonts w:hint="eastAsia" w:ascii="宋体" w:hAnsi="宋体"/>
          <w:color w:val="0000FF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1.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2.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56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黑体" w:hAnsi="黑体" w:eastAsia="黑体"/>
          <w:color w:val="000000"/>
          <w:sz w:val="28"/>
          <w:szCs w:val="28"/>
          <w:lang w:eastAsia="zh-CN"/>
        </w:rPr>
        <w:t>四、</w:t>
      </w:r>
      <w:r>
        <w:rPr>
          <w:rFonts w:hint="eastAsia" w:ascii="黑体" w:hAnsi="黑体" w:eastAsia="黑体"/>
          <w:color w:val="000000"/>
          <w:sz w:val="28"/>
          <w:szCs w:val="28"/>
        </w:rPr>
        <w:t>XX专业人才培养方案的主要特点</w:t>
      </w:r>
      <w:r>
        <w:rPr>
          <w:rFonts w:hint="eastAsia" w:ascii="宋体" w:hAnsi="宋体"/>
          <w:color w:val="000000"/>
          <w:sz w:val="22"/>
          <w:szCs w:val="22"/>
        </w:rPr>
        <w:t xml:space="preserve"> (标题:黑体，四号)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1.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2.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560" w:firstLineChars="200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五、XX专业人才培养模式的探索与思考</w:t>
      </w:r>
      <w:r>
        <w:rPr>
          <w:rFonts w:hint="eastAsia" w:ascii="宋体" w:hAnsi="宋体"/>
          <w:color w:val="000000"/>
          <w:sz w:val="22"/>
          <w:szCs w:val="22"/>
        </w:rPr>
        <w:t>(标题:黑体，四号)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1.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2. ××××</w:t>
      </w:r>
      <w:r>
        <w:rPr>
          <w:rFonts w:hint="eastAsia" w:ascii="宋体" w:hAnsi="宋体"/>
          <w:color w:val="000000"/>
          <w:sz w:val="22"/>
          <w:szCs w:val="22"/>
        </w:rPr>
        <w:t>（标题:小四，宋体）</w:t>
      </w:r>
    </w:p>
    <w:p>
      <w:pPr>
        <w:snapToGrid w:val="0"/>
        <w:spacing w:line="480" w:lineRule="exact"/>
        <w:ind w:firstLine="480" w:firstLineChars="200"/>
        <w:rPr>
          <w:rFonts w:ascii="宋体" w:hAnsi="宋体"/>
          <w:color w:val="000000"/>
          <w:sz w:val="22"/>
          <w:szCs w:val="22"/>
        </w:rPr>
      </w:pPr>
      <w:r>
        <w:rPr>
          <w:rFonts w:hint="eastAsia" w:ascii="宋体" w:hAnsi="宋体"/>
          <w:color w:val="000000"/>
          <w:sz w:val="24"/>
        </w:rPr>
        <w:t>××××××××</w:t>
      </w:r>
      <w:r>
        <w:rPr>
          <w:rFonts w:hint="eastAsia" w:ascii="宋体" w:hAnsi="宋体"/>
          <w:color w:val="000000"/>
          <w:sz w:val="22"/>
          <w:szCs w:val="22"/>
        </w:rPr>
        <w:t>（正文：小四，宋体，</w:t>
      </w:r>
      <w:r>
        <w:rPr>
          <w:rFonts w:hint="eastAsia" w:ascii="宋体" w:hAnsi="宋体"/>
          <w:sz w:val="22"/>
          <w:szCs w:val="22"/>
        </w:rPr>
        <w:t>行间距</w:t>
      </w:r>
      <w:r>
        <w:rPr>
          <w:rFonts w:hint="eastAsia" w:ascii="宋体" w:hAnsi="宋体"/>
          <w:sz w:val="22"/>
          <w:szCs w:val="22"/>
          <w:lang w:eastAsia="zh-CN"/>
        </w:rPr>
        <w:t>固定值23磅</w:t>
      </w:r>
      <w:r>
        <w:rPr>
          <w:rFonts w:hint="eastAsia" w:ascii="宋体" w:hAnsi="宋体"/>
          <w:color w:val="000000"/>
          <w:sz w:val="22"/>
          <w:szCs w:val="22"/>
        </w:rPr>
        <w:t>）</w:t>
      </w:r>
    </w:p>
    <w:p>
      <w:pPr>
        <w:ind w:firstLine="440" w:firstLineChars="200"/>
        <w:rPr>
          <w:rFonts w:ascii="宋体" w:hAnsi="宋体"/>
          <w:color w:val="000000"/>
          <w:sz w:val="22"/>
          <w:szCs w:val="22"/>
        </w:rPr>
      </w:pPr>
    </w:p>
    <w:p>
      <w:pPr>
        <w:ind w:firstLine="440" w:firstLineChars="200"/>
        <w:rPr>
          <w:rFonts w:ascii="宋体" w:hAnsi="宋体"/>
          <w:color w:val="000000"/>
          <w:sz w:val="22"/>
          <w:szCs w:val="22"/>
        </w:rPr>
      </w:pPr>
    </w:p>
    <w:p>
      <w:pPr>
        <w:ind w:firstLine="440" w:firstLineChars="200"/>
        <w:rPr>
          <w:rFonts w:ascii="宋体" w:hAnsi="宋体"/>
          <w:color w:val="000000"/>
          <w:sz w:val="22"/>
          <w:szCs w:val="22"/>
        </w:rPr>
      </w:pPr>
    </w:p>
    <w:p>
      <w:pPr>
        <w:ind w:firstLine="140" w:firstLineChars="5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附：人才培养方案制（修）订工作小组</w:t>
      </w:r>
      <w:r>
        <w:rPr>
          <w:rFonts w:ascii="黑体" w:hAnsi="黑体" w:eastAsia="黑体"/>
          <w:sz w:val="28"/>
        </w:rPr>
        <w:t>名单</w:t>
      </w:r>
    </w:p>
    <w:tbl>
      <w:tblPr>
        <w:tblStyle w:val="6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97"/>
        <w:gridCol w:w="1587"/>
        <w:gridCol w:w="1803"/>
        <w:gridCol w:w="1418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587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03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" w:type="dxa"/>
            <w:vAlign w:val="center"/>
          </w:tcPr>
          <w:p>
            <w:pPr>
              <w:jc w:val="center"/>
            </w:pPr>
          </w:p>
        </w:tc>
        <w:tc>
          <w:tcPr>
            <w:tcW w:w="1597" w:type="dxa"/>
            <w:vAlign w:val="center"/>
          </w:tcPr>
          <w:p>
            <w:pPr>
              <w:jc w:val="center"/>
            </w:pPr>
          </w:p>
        </w:tc>
        <w:tc>
          <w:tcPr>
            <w:tcW w:w="1587" w:type="dxa"/>
          </w:tcPr>
          <w:p>
            <w:pPr>
              <w:jc w:val="center"/>
            </w:pPr>
          </w:p>
        </w:tc>
        <w:tc>
          <w:tcPr>
            <w:tcW w:w="1803" w:type="dxa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vAlign w:val="center"/>
          </w:tcPr>
          <w:p>
            <w:pPr>
              <w:jc w:val="center"/>
            </w:pPr>
          </w:p>
        </w:tc>
      </w:tr>
    </w:tbl>
    <w:p/>
    <w:p>
      <w:pPr>
        <w:jc w:val="left"/>
        <w:rPr>
          <w:rFonts w:ascii="宋体" w:hAnsi="宋体"/>
          <w:color w:val="0000FF"/>
          <w:sz w:val="22"/>
          <w:szCs w:val="22"/>
        </w:rPr>
      </w:pPr>
    </w:p>
    <w:p>
      <w:pPr>
        <w:ind w:firstLine="440" w:firstLineChars="200"/>
        <w:jc w:val="left"/>
        <w:rPr>
          <w:rFonts w:ascii="宋体" w:hAnsi="宋体"/>
          <w:color w:val="0000FF"/>
          <w:sz w:val="22"/>
          <w:szCs w:val="22"/>
        </w:rPr>
      </w:pPr>
      <w:r>
        <w:rPr>
          <w:rFonts w:hint="eastAsia" w:ascii="宋体" w:hAnsi="宋体"/>
          <w:color w:val="0000FF"/>
          <w:sz w:val="22"/>
          <w:szCs w:val="22"/>
        </w:rPr>
        <w:t>说明：</w:t>
      </w:r>
    </w:p>
    <w:p>
      <w:pPr>
        <w:ind w:firstLine="440" w:firstLineChars="200"/>
        <w:jc w:val="left"/>
        <w:rPr>
          <w:rFonts w:ascii="宋体" w:hAnsi="宋体"/>
          <w:color w:val="0000FF"/>
          <w:sz w:val="22"/>
          <w:szCs w:val="22"/>
        </w:rPr>
      </w:pPr>
      <w:r>
        <w:rPr>
          <w:rFonts w:hint="eastAsia" w:ascii="宋体" w:hAnsi="宋体"/>
          <w:color w:val="0000FF"/>
          <w:sz w:val="22"/>
          <w:szCs w:val="22"/>
        </w:rPr>
        <w:t>1.本专业人才培养方案制（修）订工作报告模版的结构与内容安排供各学院各专业撰写时参考，各学院各专业在本模版的基础上，可根据本系本专业人才培养方案制（修）订工作的实际开展情况和特点酌情进行适当调整。原则上，</w:t>
      </w:r>
      <w:r>
        <w:rPr>
          <w:rFonts w:hint="eastAsia" w:ascii="宋体" w:hAnsi="宋体"/>
          <w:color w:val="0000FF"/>
          <w:sz w:val="22"/>
          <w:szCs w:val="22"/>
          <w:lang w:eastAsia="zh-CN"/>
        </w:rPr>
        <w:t>本模板中的第一至三项</w:t>
      </w:r>
      <w:r>
        <w:rPr>
          <w:rFonts w:hint="eastAsia" w:ascii="宋体" w:hAnsi="宋体"/>
          <w:color w:val="0000FF"/>
          <w:sz w:val="22"/>
          <w:szCs w:val="22"/>
        </w:rPr>
        <w:t>不得省略。</w:t>
      </w:r>
    </w:p>
    <w:p>
      <w:pPr>
        <w:ind w:firstLine="440" w:firstLineChars="200"/>
        <w:jc w:val="left"/>
        <w:rPr>
          <w:rFonts w:ascii="宋体" w:hAnsi="宋体"/>
          <w:color w:val="0000FF"/>
          <w:sz w:val="22"/>
          <w:szCs w:val="22"/>
        </w:rPr>
      </w:pPr>
      <w:r>
        <w:rPr>
          <w:rFonts w:hint="eastAsia" w:ascii="宋体" w:hAnsi="宋体"/>
          <w:color w:val="0000FF"/>
          <w:sz w:val="22"/>
          <w:szCs w:val="22"/>
        </w:rPr>
        <w:t>2.各学</w:t>
      </w:r>
      <w:r>
        <w:rPr>
          <w:rFonts w:hint="eastAsia" w:ascii="宋体" w:hAnsi="宋体"/>
          <w:color w:val="0000FF"/>
          <w:sz w:val="22"/>
          <w:szCs w:val="22"/>
          <w:lang w:eastAsia="zh-CN"/>
        </w:rPr>
        <w:t>部</w:t>
      </w:r>
      <w:r>
        <w:rPr>
          <w:rFonts w:hint="eastAsia" w:ascii="宋体" w:hAnsi="宋体"/>
          <w:color w:val="0000FF"/>
          <w:sz w:val="22"/>
          <w:szCs w:val="22"/>
        </w:rPr>
        <w:t>要保存好各专业人才培养方案制订工作的过程材料，及时整理、归档、备查。</w:t>
      </w:r>
    </w:p>
    <w:p>
      <w:pPr>
        <w:ind w:firstLine="440" w:firstLineChars="200"/>
        <w:jc w:val="left"/>
      </w:pPr>
      <w:r>
        <w:rPr>
          <w:rFonts w:hint="eastAsia" w:ascii="宋体" w:hAnsi="宋体"/>
          <w:color w:val="0000FF"/>
          <w:sz w:val="22"/>
          <w:szCs w:val="22"/>
        </w:rPr>
        <w:t>3.本说明阅后删除。</w:t>
      </w:r>
    </w:p>
    <w:sectPr>
      <w:pgSz w:w="11906" w:h="16838"/>
      <w:pgMar w:top="1440" w:right="1418" w:bottom="1440" w:left="1418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0C"/>
    <w:rsid w:val="000165A9"/>
    <w:rsid w:val="00070B78"/>
    <w:rsid w:val="000C1F2F"/>
    <w:rsid w:val="000F3C20"/>
    <w:rsid w:val="001057EE"/>
    <w:rsid w:val="00116733"/>
    <w:rsid w:val="00142FDB"/>
    <w:rsid w:val="00191EDD"/>
    <w:rsid w:val="001A47F2"/>
    <w:rsid w:val="001E7CC8"/>
    <w:rsid w:val="00202573"/>
    <w:rsid w:val="00226E69"/>
    <w:rsid w:val="002E07F4"/>
    <w:rsid w:val="002E7E6A"/>
    <w:rsid w:val="00323B43"/>
    <w:rsid w:val="00340E00"/>
    <w:rsid w:val="003C7D8E"/>
    <w:rsid w:val="003D37D8"/>
    <w:rsid w:val="003D4E35"/>
    <w:rsid w:val="003F64DD"/>
    <w:rsid w:val="004358AB"/>
    <w:rsid w:val="0047390B"/>
    <w:rsid w:val="0049302C"/>
    <w:rsid w:val="004C3FA8"/>
    <w:rsid w:val="004D202D"/>
    <w:rsid w:val="004E6573"/>
    <w:rsid w:val="00502E77"/>
    <w:rsid w:val="00531A82"/>
    <w:rsid w:val="00662DE7"/>
    <w:rsid w:val="006C4CCA"/>
    <w:rsid w:val="007342CD"/>
    <w:rsid w:val="00744773"/>
    <w:rsid w:val="00786455"/>
    <w:rsid w:val="007A207C"/>
    <w:rsid w:val="007C38EB"/>
    <w:rsid w:val="007F050A"/>
    <w:rsid w:val="008A0BD8"/>
    <w:rsid w:val="008B7726"/>
    <w:rsid w:val="008C23DA"/>
    <w:rsid w:val="008F570C"/>
    <w:rsid w:val="009225BC"/>
    <w:rsid w:val="00930E0D"/>
    <w:rsid w:val="00981BB7"/>
    <w:rsid w:val="009A1D91"/>
    <w:rsid w:val="00A91F4B"/>
    <w:rsid w:val="00AF3E86"/>
    <w:rsid w:val="00BB4DD5"/>
    <w:rsid w:val="00CF2CA0"/>
    <w:rsid w:val="00DC04E4"/>
    <w:rsid w:val="00E526F0"/>
    <w:rsid w:val="00E7027B"/>
    <w:rsid w:val="00E75566"/>
    <w:rsid w:val="00E81B1F"/>
    <w:rsid w:val="00F5130C"/>
    <w:rsid w:val="00F72459"/>
    <w:rsid w:val="00FA1188"/>
    <w:rsid w:val="1B4F7149"/>
    <w:rsid w:val="3A0E32A0"/>
    <w:rsid w:val="3FDA2F9E"/>
    <w:rsid w:val="5029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Emphasis"/>
    <w:basedOn w:val="7"/>
    <w:qFormat/>
    <w:uiPriority w:val="0"/>
    <w:rPr>
      <w:color w:val="CC0033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1387</Words>
  <Characters>1427</Characters>
  <Lines>12</Lines>
  <Paragraphs>3</Paragraphs>
  <TotalTime>1</TotalTime>
  <ScaleCrop>false</ScaleCrop>
  <LinksUpToDate>false</LinksUpToDate>
  <CharactersWithSpaces>1445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2019-03-19T02:38:00Z</dcterms:created>
  <dc:creator>USER</dc:creator>
  <cp:lastModifiedBy>Administrator</cp:lastModifiedBy>
  <dcterms:modified xsi:type="dcterms:W3CDTF">2022-03-11T10:28:17Z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DB342CC3943F441D81C4C63D938FCAA9</vt:lpwstr>
  </property>
</Properties>
</file>