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ind w:firstLine="1124" w:firstLineChars="40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康达学院2018—2019学年第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学期高级英语课程安排表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和课程简介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</w:t>
      </w:r>
      <w:r>
        <w:rPr>
          <w:rFonts w:hint="eastAsia"/>
          <w:sz w:val="24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课程介绍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《高级英语2》英语口译、英语测试、英语长难句研究、英美文学选读八个模块组成。具体教学内容安排如下：</w:t>
      </w:r>
    </w:p>
    <w:p>
      <w:pPr>
        <w:spacing w:line="360" w:lineRule="auto"/>
        <w:ind w:firstLine="482" w:firstLineChars="200"/>
        <w:rPr>
          <w:rFonts w:hint="eastAsia"/>
          <w:b/>
          <w:bCs w:val="0"/>
          <w:sz w:val="24"/>
        </w:rPr>
      </w:pPr>
      <w:r>
        <w:rPr>
          <w:rFonts w:hint="eastAsia"/>
          <w:b/>
          <w:bCs w:val="0"/>
          <w:sz w:val="24"/>
        </w:rPr>
        <w:t>《高级英语</w:t>
      </w:r>
      <w:r>
        <w:rPr>
          <w:rFonts w:hint="eastAsia"/>
          <w:b/>
          <w:bCs w:val="0"/>
          <w:sz w:val="24"/>
          <w:lang w:val="en-US" w:eastAsia="zh-CN"/>
        </w:rPr>
        <w:t>2</w:t>
      </w:r>
      <w:r>
        <w:rPr>
          <w:rFonts w:hint="eastAsia"/>
          <w:b/>
          <w:bCs w:val="0"/>
          <w:sz w:val="24"/>
        </w:rPr>
        <w:t>》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英语口译（17学时/1学分），2019年春季学期；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英语测试（17学时/1学分），2019年春季学期；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英语长难句研究（17学时/1学分），2019年春季学期；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英美文学选读（17学时/1学分），2019年春季学期。</w:t>
      </w:r>
    </w:p>
    <w:p>
      <w:pPr>
        <w:numPr>
          <w:ilvl w:val="0"/>
          <w:numId w:val="1"/>
        </w:numPr>
        <w:spacing w:line="360" w:lineRule="auto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选课注意事项：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该门课程面向对象为选课范围为全院2017级全国大学英语六级考试成绩425分及以上的学生。选课结束后教务将对名单进行核查，不符合者将剔除名单，请各位同学认真选课。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学生进入《高级英语2》课程班后，若欲中途停止加修，可在开课两周内向教务处提出申请（申请表见后），经外语系进行审核，审核通过后至教务处备案办理相关手续，即可取消其资格，继续学习《大学英语4》课程，并参加《大学英语4》课程考试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选择《高级英语2》课程的学生可免修《大学英语4》。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该门课程分两班上课，每班60人，上课时间均为周三、周四晚，5-9周上课地点为语音室，10-14周上课地点为多媒体教室。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参加《高级英语2》课程班期间，未经请假无故旷课三次以上者，由任课教师提出，经外语系审核，教务处备案取消该生该门课程考试资格，且不得参加补考，必须参加重修。迟到及早退记录，按累计两次作一次旷课计算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</w:t>
      </w:r>
      <w:r>
        <w:rPr>
          <w:rFonts w:hint="eastAsia"/>
          <w:sz w:val="24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课程安排表</w:t>
      </w:r>
    </w:p>
    <w:tbl>
      <w:tblPr>
        <w:tblStyle w:val="3"/>
        <w:tblW w:w="9692" w:type="dxa"/>
        <w:tblInd w:w="-4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5"/>
        <w:gridCol w:w="1200"/>
        <w:gridCol w:w="723"/>
        <w:gridCol w:w="732"/>
        <w:gridCol w:w="1395"/>
        <w:gridCol w:w="1065"/>
        <w:gridCol w:w="675"/>
        <w:gridCol w:w="915"/>
        <w:gridCol w:w="18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上课地点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3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高级英语二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人文艺术类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张慧，孙慧敏，陈丹丹，胡文婷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英语系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91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 w:eastAsiaTheme="minorEastAsia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周三、周四晚上</w:t>
            </w:r>
          </w:p>
        </w:tc>
        <w:tc>
          <w:tcPr>
            <w:tcW w:w="186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前五周：语音室7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后五周：10-103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3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高级英语二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人文艺术类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张慧，孙慧敏，陈丹丹，胡文婷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英语系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1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周三、周四晚上，</w:t>
            </w:r>
          </w:p>
        </w:tc>
        <w:tc>
          <w:tcPr>
            <w:tcW w:w="186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前五周：语音室8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后五周：10-104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3" w:hRule="atLeast"/>
        </w:trPr>
        <w:tc>
          <w:tcPr>
            <w:tcW w:w="96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注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：5月1日（周三）选修课停上顺延一周。</w:t>
            </w:r>
          </w:p>
        </w:tc>
      </w:tr>
    </w:tbl>
    <w:p>
      <w:pPr>
        <w:spacing w:line="360" w:lineRule="auto"/>
        <w:rPr>
          <w:rFonts w:hint="eastAsia"/>
          <w:sz w:val="24"/>
          <w:lang w:val="en-US" w:eastAsia="zh-CN"/>
        </w:rPr>
      </w:pPr>
    </w:p>
    <w:p>
      <w:pPr>
        <w:spacing w:line="360" w:lineRule="auto"/>
        <w:ind w:firstLine="482" w:firstLineChars="200"/>
        <w:rPr>
          <w:rFonts w:hint="eastAsia" w:eastAsiaTheme="minor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退出申请表在下页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440" w:lineRule="exact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南京医科大学康达学院课程退出申请表</w:t>
      </w:r>
    </w:p>
    <w:tbl>
      <w:tblPr>
        <w:tblStyle w:val="3"/>
        <w:tblpPr w:leftFromText="180" w:rightFromText="180" w:vertAnchor="text" w:horzAnchor="page" w:tblpXSpec="center" w:tblpY="432"/>
        <w:tblOverlap w:val="never"/>
        <w:tblW w:w="96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639"/>
        <w:gridCol w:w="1170"/>
        <w:gridCol w:w="2338"/>
        <w:gridCol w:w="1169"/>
        <w:gridCol w:w="1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153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 号</w:t>
            </w:r>
          </w:p>
        </w:tc>
        <w:tc>
          <w:tcPr>
            <w:tcW w:w="1639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70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69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别</w:t>
            </w:r>
          </w:p>
        </w:tc>
        <w:tc>
          <w:tcPr>
            <w:tcW w:w="1171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153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年级专业班级</w:t>
            </w:r>
          </w:p>
        </w:tc>
        <w:tc>
          <w:tcPr>
            <w:tcW w:w="2809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联系方式</w:t>
            </w:r>
          </w:p>
        </w:tc>
        <w:tc>
          <w:tcPr>
            <w:tcW w:w="234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2153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退出学年学期</w:t>
            </w:r>
          </w:p>
        </w:tc>
        <w:tc>
          <w:tcPr>
            <w:tcW w:w="2809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学年  学期</w:t>
            </w:r>
          </w:p>
        </w:tc>
        <w:tc>
          <w:tcPr>
            <w:tcW w:w="2338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申请日期</w:t>
            </w:r>
          </w:p>
        </w:tc>
        <w:tc>
          <w:tcPr>
            <w:tcW w:w="234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2153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申请退出课程</w:t>
            </w:r>
          </w:p>
        </w:tc>
        <w:tc>
          <w:tcPr>
            <w:tcW w:w="7487" w:type="dxa"/>
            <w:gridSpan w:val="5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2153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申请退出原因</w:t>
            </w:r>
          </w:p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487" w:type="dxa"/>
            <w:gridSpan w:val="5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2153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外语系审核意见</w:t>
            </w:r>
          </w:p>
        </w:tc>
        <w:tc>
          <w:tcPr>
            <w:tcW w:w="7487" w:type="dxa"/>
            <w:gridSpan w:val="5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2153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教务处意见</w:t>
            </w:r>
          </w:p>
        </w:tc>
        <w:tc>
          <w:tcPr>
            <w:tcW w:w="7487" w:type="dxa"/>
            <w:gridSpan w:val="5"/>
            <w:shd w:val="clear" w:color="auto" w:fill="auto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（盖章）</w:t>
            </w:r>
          </w:p>
        </w:tc>
      </w:tr>
    </w:tbl>
    <w:p>
      <w:pPr>
        <w:spacing w:line="440" w:lineRule="exact"/>
        <w:rPr>
          <w:rFonts w:hint="eastAsia" w:ascii="宋体" w:hAnsi="宋体" w:cs="宋体"/>
          <w:sz w:val="28"/>
          <w:szCs w:val="28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440" w:lineRule="exact"/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南京医科大学康达学院教务处</w:t>
      </w:r>
    </w:p>
    <w:p>
      <w:pPr>
        <w:spacing w:line="440" w:lineRule="exact"/>
        <w:ind w:firstLine="560" w:firstLineChars="200"/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年  月  日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E85F0"/>
    <w:multiLevelType w:val="singleLevel"/>
    <w:tmpl w:val="2CBE85F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3DBD26C"/>
    <w:multiLevelType w:val="singleLevel"/>
    <w:tmpl w:val="63DBD26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22612"/>
    <w:rsid w:val="05066C2C"/>
    <w:rsid w:val="0B3940C0"/>
    <w:rsid w:val="11C453EF"/>
    <w:rsid w:val="120E2640"/>
    <w:rsid w:val="205C71ED"/>
    <w:rsid w:val="26093C7D"/>
    <w:rsid w:val="2A1012EF"/>
    <w:rsid w:val="2F7D4752"/>
    <w:rsid w:val="44BA5023"/>
    <w:rsid w:val="48C75976"/>
    <w:rsid w:val="552837EE"/>
    <w:rsid w:val="60122612"/>
    <w:rsid w:val="6D535020"/>
    <w:rsid w:val="719577DE"/>
    <w:rsid w:val="7A616943"/>
    <w:rsid w:val="7B9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2018-09-26T08:42:00Z</dcterms:created>
  <dc:creator>HP</dc:creator>
  <cp:lastModifiedBy>HP</cp:lastModifiedBy>
  <dcterms:modified xsi:type="dcterms:W3CDTF">2019-02-27T02:29:46Z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