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91AAD2">
      <w:pPr>
        <w:spacing w:line="360" w:lineRule="auto"/>
        <w:jc w:val="center"/>
        <w:rPr>
          <w:rFonts w:hint="eastAsia" w:ascii="宋体" w:hAnsi="宋体" w:eastAsia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传染病监测预警微专业招生简章</w:t>
      </w:r>
    </w:p>
    <w:p w14:paraId="2E2D5D0E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一、微专业简介</w:t>
      </w:r>
    </w:p>
    <w:p w14:paraId="3448DCC4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本微专业依托预防医学学科基础，融合传染病学、流行病学、人工智能、大数据分析等交叉领域知识，构建“理论授课－技术实训－模拟实战”三位一体培养体系。授课内容涵盖传染病流行规律、监测系统设计、预警模型构建、结果解读等，重点培养学生对法定传染病、新发突发传染病的监测能力、风险识别能力和快速预警能力。通过理论与实践结合，使学生掌握现场调查、监测数据可视化、智能预警系统应用等关键技能，成为契合“健康中国”战略需求，能在各级疾控中心、卫生行政部门、海关检疫、应急管理等单位从事传染病监测预警相关工作的高素质应用型人才。</w:t>
      </w:r>
    </w:p>
    <w:p w14:paraId="1B9D77F8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二、培养目标</w:t>
      </w:r>
    </w:p>
    <w:p w14:paraId="2284C14E">
      <w:pPr>
        <w:pStyle w:val="2"/>
        <w:spacing w:after="80" w:line="360" w:lineRule="auto"/>
        <w:ind w:left="0" w:firstLine="560" w:firstLineChars="200"/>
        <w:rPr>
          <w:rFonts w:hint="eastAsia" w:ascii="宋体" w:hAnsi="宋体" w:eastAsia="宋体" w:cs="宋体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本微专业全面贯彻党和国家“健康中国”战略与公共卫生人才培养方针，紧扣学院应用型、复合型人才定位，立足我国公共卫生安全体系建设需求，面向全球传染病联防联控趋势，培养高素质专项人才。①价值引领：践行“预防为主、人民至上、生命至上”职业理念，具备强烈社会责任感、职业道德与人文素养，自觉服务国家公共卫生应急体系建设。②理论扎实：系统掌握传染病监测预警核心原理、流行规律与政策规范，熟悉法定及新发传染病监测标准，了解国内外行业发展前沿，兼具国际视野与前瞻性思维。③技术过硬：熟练运用流行病学分析、大数据挖掘、智能预警等交叉技术，具备监测数据处理、预警模型应用等实战能力，适配数字化公共卫生发展需求。④素养全面：拥有跨部门协作意识、快速反应能力与持续学习能力，可适配疾控、海关、应急等多领域岗位，能参与跨境传染病联防联控相关工作。经过理论授课－技术实训－模拟实战，培养兼具预防医学专业基础与监测预警专项技能，毕业即可快速适配岗位，填补行业人才缺口。</w:t>
      </w:r>
    </w:p>
    <w:p w14:paraId="2E91610B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三、招生对象</w:t>
      </w:r>
    </w:p>
    <w:p w14:paraId="00B1FFF1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2023级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预防医学专业学生，身心健康，对从事传染病预防控制，尤其是监测预警工作感兴趣。</w:t>
      </w:r>
    </w:p>
    <w:p w14:paraId="2520D691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四、招生计划</w:t>
      </w:r>
    </w:p>
    <w:p w14:paraId="148811E5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30人</w:t>
      </w:r>
    </w:p>
    <w:p w14:paraId="59ED089C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五、教学计划及授课安排</w:t>
      </w:r>
    </w:p>
    <w:tbl>
      <w:tblPr>
        <w:tblStyle w:val="6"/>
        <w:tblW w:w="84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43"/>
        <w:gridCol w:w="1155"/>
        <w:gridCol w:w="1140"/>
        <w:gridCol w:w="1605"/>
        <w:gridCol w:w="1410"/>
      </w:tblGrid>
      <w:tr w14:paraId="12011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3143" w:type="dxa"/>
            <w:vAlign w:val="center"/>
          </w:tcPr>
          <w:p w14:paraId="228705E7">
            <w:pPr>
              <w:widowControl/>
              <w:jc w:val="center"/>
              <w:rPr>
                <w:rFonts w:hint="eastAsia" w:ascii="宋体" w:hAnsi="宋体" w:eastAsia="宋体" w:cs="宋体"/>
                <w:b/>
                <w:spacing w:val="2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课程名称</w:t>
            </w:r>
          </w:p>
        </w:tc>
        <w:tc>
          <w:tcPr>
            <w:tcW w:w="1155" w:type="dxa"/>
            <w:vAlign w:val="center"/>
          </w:tcPr>
          <w:p w14:paraId="64F0962F">
            <w:pPr>
              <w:widowControl/>
              <w:jc w:val="center"/>
              <w:rPr>
                <w:rFonts w:hint="eastAsia" w:ascii="宋体" w:hAnsi="宋体" w:eastAsia="宋体" w:cs="宋体"/>
                <w:b/>
                <w:spacing w:val="2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学分</w:t>
            </w:r>
          </w:p>
        </w:tc>
        <w:tc>
          <w:tcPr>
            <w:tcW w:w="1140" w:type="dxa"/>
            <w:vAlign w:val="center"/>
          </w:tcPr>
          <w:p w14:paraId="77E60E57">
            <w:pPr>
              <w:jc w:val="center"/>
              <w:rPr>
                <w:rFonts w:hint="eastAsia" w:ascii="宋体" w:hAnsi="宋体" w:eastAsia="宋体" w:cs="宋体"/>
                <w:b/>
                <w:spacing w:val="2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总学时</w:t>
            </w:r>
          </w:p>
        </w:tc>
        <w:tc>
          <w:tcPr>
            <w:tcW w:w="1605" w:type="dxa"/>
            <w:vAlign w:val="center"/>
          </w:tcPr>
          <w:p w14:paraId="7072D9D5">
            <w:pPr>
              <w:widowControl/>
              <w:jc w:val="center"/>
              <w:rPr>
                <w:rFonts w:hint="eastAsia" w:ascii="宋体" w:hAnsi="宋体" w:eastAsia="宋体" w:cs="宋体"/>
                <w:b/>
                <w:spacing w:val="2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pacing w:val="20"/>
                <w:sz w:val="22"/>
                <w:szCs w:val="22"/>
              </w:rPr>
              <w:t>开课形式</w:t>
            </w:r>
          </w:p>
        </w:tc>
        <w:tc>
          <w:tcPr>
            <w:tcW w:w="1410" w:type="dxa"/>
            <w:vAlign w:val="center"/>
          </w:tcPr>
          <w:p w14:paraId="2E14E704">
            <w:pPr>
              <w:widowControl/>
              <w:jc w:val="center"/>
              <w:rPr>
                <w:rFonts w:hint="eastAsia" w:ascii="宋体" w:hAnsi="宋体" w:eastAsia="宋体" w:cs="宋体"/>
                <w:b/>
                <w:spacing w:val="2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pacing w:val="20"/>
                <w:sz w:val="22"/>
                <w:szCs w:val="22"/>
              </w:rPr>
              <w:t>修业年限</w:t>
            </w:r>
          </w:p>
        </w:tc>
      </w:tr>
      <w:tr w14:paraId="10C9F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3143" w:type="dxa"/>
            <w:vAlign w:val="center"/>
          </w:tcPr>
          <w:p w14:paraId="668F0166">
            <w:pPr>
              <w:widowControl/>
              <w:jc w:val="left"/>
              <w:rPr>
                <w:rFonts w:hint="eastAsia" w:ascii="宋体" w:hAnsi="宋体" w:eastAsia="宋体" w:cs="宋体"/>
                <w:b/>
                <w:spacing w:val="2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传染病预防与控制</w:t>
            </w:r>
          </w:p>
        </w:tc>
        <w:tc>
          <w:tcPr>
            <w:tcW w:w="1155" w:type="dxa"/>
            <w:vAlign w:val="center"/>
          </w:tcPr>
          <w:p w14:paraId="503584B7">
            <w:pPr>
              <w:widowControl/>
              <w:jc w:val="center"/>
              <w:rPr>
                <w:rFonts w:hint="eastAsia" w:ascii="宋体" w:hAnsi="宋体" w:eastAsia="宋体" w:cs="宋体"/>
                <w:b/>
                <w:spacing w:val="2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1</w:t>
            </w:r>
          </w:p>
        </w:tc>
        <w:tc>
          <w:tcPr>
            <w:tcW w:w="1140" w:type="dxa"/>
            <w:vAlign w:val="center"/>
          </w:tcPr>
          <w:p w14:paraId="141F6A40">
            <w:pPr>
              <w:widowControl/>
              <w:jc w:val="center"/>
              <w:rPr>
                <w:rFonts w:hint="eastAsia" w:ascii="宋体" w:hAnsi="宋体" w:eastAsia="宋体" w:cs="宋体"/>
                <w:b/>
                <w:spacing w:val="2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16</w:t>
            </w:r>
          </w:p>
        </w:tc>
        <w:tc>
          <w:tcPr>
            <w:tcW w:w="1605" w:type="dxa"/>
            <w:vAlign w:val="center"/>
          </w:tcPr>
          <w:p w14:paraId="6A80090C">
            <w:pPr>
              <w:widowControl/>
              <w:jc w:val="center"/>
              <w:rPr>
                <w:rFonts w:hint="eastAsia" w:ascii="宋体" w:hAnsi="宋体" w:eastAsia="宋体" w:cs="宋体"/>
                <w:b/>
                <w:spacing w:val="2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线上+线下</w:t>
            </w:r>
          </w:p>
        </w:tc>
        <w:tc>
          <w:tcPr>
            <w:tcW w:w="1410" w:type="dxa"/>
            <w:vMerge w:val="restart"/>
            <w:vAlign w:val="center"/>
          </w:tcPr>
          <w:p w14:paraId="2CD352C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20"/>
                <w:sz w:val="24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/>
                <w:spacing w:val="20"/>
                <w:sz w:val="24"/>
                <w:lang w:val="en-US" w:eastAsia="zh-CN"/>
              </w:rPr>
              <w:t>年</w:t>
            </w:r>
          </w:p>
        </w:tc>
      </w:tr>
      <w:tr w14:paraId="107E7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3143" w:type="dxa"/>
            <w:vAlign w:val="center"/>
          </w:tcPr>
          <w:p w14:paraId="5DF2D9BC">
            <w:pPr>
              <w:widowControl/>
              <w:jc w:val="left"/>
              <w:rPr>
                <w:rFonts w:hint="eastAsia" w:ascii="宋体" w:hAnsi="宋体" w:eastAsia="宋体" w:cs="宋体"/>
                <w:b/>
                <w:spacing w:val="2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智能公共卫生：理论、方法和应用</w:t>
            </w:r>
          </w:p>
        </w:tc>
        <w:tc>
          <w:tcPr>
            <w:tcW w:w="1155" w:type="dxa"/>
            <w:vAlign w:val="center"/>
          </w:tcPr>
          <w:p w14:paraId="2ED04CFD">
            <w:pPr>
              <w:widowControl/>
              <w:jc w:val="center"/>
              <w:rPr>
                <w:rFonts w:hint="eastAsia" w:ascii="宋体" w:hAnsi="宋体" w:eastAsia="宋体" w:cs="宋体"/>
                <w:b/>
                <w:spacing w:val="2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1</w:t>
            </w:r>
          </w:p>
        </w:tc>
        <w:tc>
          <w:tcPr>
            <w:tcW w:w="1140" w:type="dxa"/>
            <w:vAlign w:val="center"/>
          </w:tcPr>
          <w:p w14:paraId="0B919035">
            <w:pPr>
              <w:widowControl/>
              <w:jc w:val="center"/>
              <w:rPr>
                <w:rFonts w:hint="eastAsia" w:ascii="宋体" w:hAnsi="宋体" w:eastAsia="宋体" w:cs="宋体"/>
                <w:b/>
                <w:spacing w:val="2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16</w:t>
            </w:r>
          </w:p>
        </w:tc>
        <w:tc>
          <w:tcPr>
            <w:tcW w:w="1605" w:type="dxa"/>
            <w:vAlign w:val="center"/>
          </w:tcPr>
          <w:p w14:paraId="739BE6A6">
            <w:pPr>
              <w:widowControl/>
              <w:jc w:val="center"/>
              <w:rPr>
                <w:rFonts w:hint="eastAsia" w:ascii="宋体" w:hAnsi="宋体" w:eastAsia="宋体" w:cs="宋体"/>
                <w:b/>
                <w:spacing w:val="2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线上+线下</w:t>
            </w:r>
          </w:p>
        </w:tc>
        <w:tc>
          <w:tcPr>
            <w:tcW w:w="1410" w:type="dxa"/>
            <w:vMerge w:val="continue"/>
            <w:vAlign w:val="center"/>
          </w:tcPr>
          <w:p w14:paraId="2766B88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41AC9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3143" w:type="dxa"/>
            <w:vAlign w:val="center"/>
          </w:tcPr>
          <w:p w14:paraId="5C3F067D">
            <w:pPr>
              <w:widowControl/>
              <w:jc w:val="left"/>
              <w:rPr>
                <w:rFonts w:hint="eastAsia" w:ascii="宋体" w:hAnsi="宋体" w:eastAsia="宋体" w:cs="宋体"/>
                <w:b/>
                <w:spacing w:val="2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传染病监测预警理论与实践</w:t>
            </w:r>
          </w:p>
        </w:tc>
        <w:tc>
          <w:tcPr>
            <w:tcW w:w="1155" w:type="dxa"/>
            <w:vAlign w:val="center"/>
          </w:tcPr>
          <w:p w14:paraId="728AF2DD">
            <w:pPr>
              <w:widowControl/>
              <w:jc w:val="center"/>
              <w:rPr>
                <w:rFonts w:hint="eastAsia" w:ascii="宋体" w:hAnsi="宋体" w:eastAsia="宋体" w:cs="宋体"/>
                <w:b/>
                <w:spacing w:val="2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2</w:t>
            </w:r>
          </w:p>
        </w:tc>
        <w:tc>
          <w:tcPr>
            <w:tcW w:w="1140" w:type="dxa"/>
            <w:vAlign w:val="center"/>
          </w:tcPr>
          <w:p w14:paraId="3005D81F">
            <w:pPr>
              <w:widowControl/>
              <w:jc w:val="center"/>
              <w:rPr>
                <w:rFonts w:hint="eastAsia" w:ascii="宋体" w:hAnsi="宋体" w:eastAsia="宋体" w:cs="宋体"/>
                <w:b/>
                <w:spacing w:val="2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32</w:t>
            </w:r>
          </w:p>
        </w:tc>
        <w:tc>
          <w:tcPr>
            <w:tcW w:w="1605" w:type="dxa"/>
            <w:vAlign w:val="center"/>
          </w:tcPr>
          <w:p w14:paraId="3A4BFEF7">
            <w:pPr>
              <w:widowControl/>
              <w:jc w:val="center"/>
              <w:rPr>
                <w:rFonts w:hint="eastAsia" w:ascii="宋体" w:hAnsi="宋体" w:eastAsia="宋体" w:cs="宋体"/>
                <w:b/>
                <w:spacing w:val="2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线上+线下</w:t>
            </w:r>
          </w:p>
        </w:tc>
        <w:tc>
          <w:tcPr>
            <w:tcW w:w="1410" w:type="dxa"/>
            <w:vMerge w:val="continue"/>
            <w:vAlign w:val="center"/>
          </w:tcPr>
          <w:p w14:paraId="688175B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23BC2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3143" w:type="dxa"/>
            <w:vAlign w:val="center"/>
          </w:tcPr>
          <w:p w14:paraId="01E89FCF">
            <w:pPr>
              <w:widowControl/>
              <w:jc w:val="left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随机传染病动力学模型</w:t>
            </w:r>
          </w:p>
        </w:tc>
        <w:tc>
          <w:tcPr>
            <w:tcW w:w="1155" w:type="dxa"/>
            <w:vAlign w:val="center"/>
          </w:tcPr>
          <w:p w14:paraId="5447893C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2</w:t>
            </w:r>
          </w:p>
        </w:tc>
        <w:tc>
          <w:tcPr>
            <w:tcW w:w="1140" w:type="dxa"/>
            <w:vAlign w:val="center"/>
          </w:tcPr>
          <w:p w14:paraId="5768B61D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32</w:t>
            </w:r>
          </w:p>
        </w:tc>
        <w:tc>
          <w:tcPr>
            <w:tcW w:w="1605" w:type="dxa"/>
            <w:vAlign w:val="center"/>
          </w:tcPr>
          <w:p w14:paraId="671F55EB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线上+线下</w:t>
            </w:r>
          </w:p>
        </w:tc>
        <w:tc>
          <w:tcPr>
            <w:tcW w:w="1410" w:type="dxa"/>
            <w:vMerge w:val="continue"/>
            <w:vAlign w:val="center"/>
          </w:tcPr>
          <w:p w14:paraId="382FFAF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7D423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3143" w:type="dxa"/>
            <w:vAlign w:val="center"/>
          </w:tcPr>
          <w:p w14:paraId="0D0EE147">
            <w:pPr>
              <w:widowControl/>
              <w:jc w:val="left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时间序列模型及预测</w:t>
            </w:r>
          </w:p>
        </w:tc>
        <w:tc>
          <w:tcPr>
            <w:tcW w:w="1155" w:type="dxa"/>
            <w:vAlign w:val="center"/>
          </w:tcPr>
          <w:p w14:paraId="0EE52B20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2</w:t>
            </w:r>
          </w:p>
        </w:tc>
        <w:tc>
          <w:tcPr>
            <w:tcW w:w="1140" w:type="dxa"/>
            <w:vAlign w:val="center"/>
          </w:tcPr>
          <w:p w14:paraId="08B4254C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32</w:t>
            </w:r>
          </w:p>
        </w:tc>
        <w:tc>
          <w:tcPr>
            <w:tcW w:w="1605" w:type="dxa"/>
            <w:vAlign w:val="center"/>
          </w:tcPr>
          <w:p w14:paraId="020790B5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线上+线下</w:t>
            </w:r>
          </w:p>
        </w:tc>
        <w:tc>
          <w:tcPr>
            <w:tcW w:w="1410" w:type="dxa"/>
            <w:vMerge w:val="continue"/>
            <w:vAlign w:val="center"/>
          </w:tcPr>
          <w:p w14:paraId="774716C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22790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3143" w:type="dxa"/>
            <w:vAlign w:val="center"/>
          </w:tcPr>
          <w:p w14:paraId="5E7C9662">
            <w:pPr>
              <w:widowControl/>
              <w:jc w:val="left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传染病监测预警技术及实践案例分析</w:t>
            </w:r>
          </w:p>
        </w:tc>
        <w:tc>
          <w:tcPr>
            <w:tcW w:w="1155" w:type="dxa"/>
            <w:vAlign w:val="center"/>
          </w:tcPr>
          <w:p w14:paraId="6CA212AD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2</w:t>
            </w:r>
          </w:p>
        </w:tc>
        <w:tc>
          <w:tcPr>
            <w:tcW w:w="1140" w:type="dxa"/>
            <w:vAlign w:val="center"/>
          </w:tcPr>
          <w:p w14:paraId="20B37853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32</w:t>
            </w:r>
          </w:p>
        </w:tc>
        <w:tc>
          <w:tcPr>
            <w:tcW w:w="1605" w:type="dxa"/>
            <w:vAlign w:val="center"/>
          </w:tcPr>
          <w:p w14:paraId="201BDD33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线上+线下</w:t>
            </w:r>
          </w:p>
        </w:tc>
        <w:tc>
          <w:tcPr>
            <w:tcW w:w="1410" w:type="dxa"/>
            <w:vMerge w:val="continue"/>
            <w:vAlign w:val="center"/>
          </w:tcPr>
          <w:p w14:paraId="6801A73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17D69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3143" w:type="dxa"/>
            <w:vAlign w:val="center"/>
          </w:tcPr>
          <w:p w14:paraId="04D2A415">
            <w:pPr>
              <w:widowControl/>
              <w:jc w:val="left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传染病监测预警综合实训</w:t>
            </w:r>
          </w:p>
        </w:tc>
        <w:tc>
          <w:tcPr>
            <w:tcW w:w="1155" w:type="dxa"/>
            <w:vAlign w:val="center"/>
          </w:tcPr>
          <w:p w14:paraId="1FED64DD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2</w:t>
            </w:r>
          </w:p>
        </w:tc>
        <w:tc>
          <w:tcPr>
            <w:tcW w:w="1140" w:type="dxa"/>
            <w:vAlign w:val="center"/>
          </w:tcPr>
          <w:p w14:paraId="714344B4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32</w:t>
            </w:r>
          </w:p>
        </w:tc>
        <w:tc>
          <w:tcPr>
            <w:tcW w:w="1605" w:type="dxa"/>
            <w:vAlign w:val="center"/>
          </w:tcPr>
          <w:p w14:paraId="3CAFA61A">
            <w:pPr>
              <w:widowControl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线下</w:t>
            </w:r>
          </w:p>
        </w:tc>
        <w:tc>
          <w:tcPr>
            <w:tcW w:w="1410" w:type="dxa"/>
            <w:vMerge w:val="continue"/>
            <w:vAlign w:val="center"/>
          </w:tcPr>
          <w:p w14:paraId="3983FEE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</w:tbl>
    <w:p w14:paraId="028B3E05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kern w:val="0"/>
          <w:sz w:val="28"/>
          <w:szCs w:val="28"/>
        </w:rPr>
      </w:pPr>
    </w:p>
    <w:p w14:paraId="38ED20A6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六、咨询电话</w:t>
      </w:r>
    </w:p>
    <w:p w14:paraId="6ECD0267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联系人：刘福存</w:t>
      </w:r>
    </w:p>
    <w:p w14:paraId="65B5E638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联系电话：15298603458</w:t>
      </w:r>
    </w:p>
    <w:p w14:paraId="0C772A7B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办公地点：1号教学楼5楼</w:t>
      </w:r>
    </w:p>
    <w:p w14:paraId="2615845A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strike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08546C"/>
    <w:rsid w:val="00037180"/>
    <w:rsid w:val="00126E1C"/>
    <w:rsid w:val="001616D3"/>
    <w:rsid w:val="00161A69"/>
    <w:rsid w:val="00215732"/>
    <w:rsid w:val="00250ED3"/>
    <w:rsid w:val="002B51B7"/>
    <w:rsid w:val="00582126"/>
    <w:rsid w:val="005900DE"/>
    <w:rsid w:val="006D474D"/>
    <w:rsid w:val="006E73BB"/>
    <w:rsid w:val="00867A06"/>
    <w:rsid w:val="008F33D3"/>
    <w:rsid w:val="0094096C"/>
    <w:rsid w:val="00B76BFC"/>
    <w:rsid w:val="00BA5083"/>
    <w:rsid w:val="00BF44DD"/>
    <w:rsid w:val="00C57287"/>
    <w:rsid w:val="0A4E755F"/>
    <w:rsid w:val="0C08546C"/>
    <w:rsid w:val="1F6E5213"/>
    <w:rsid w:val="235B6444"/>
    <w:rsid w:val="283917B1"/>
    <w:rsid w:val="295959FF"/>
    <w:rsid w:val="2FEA73B1"/>
    <w:rsid w:val="317732C2"/>
    <w:rsid w:val="318850D4"/>
    <w:rsid w:val="3589141A"/>
    <w:rsid w:val="388F6C16"/>
    <w:rsid w:val="39A22808"/>
    <w:rsid w:val="4A55575F"/>
    <w:rsid w:val="4B0B6702"/>
    <w:rsid w:val="4D925CCD"/>
    <w:rsid w:val="4ED817CF"/>
    <w:rsid w:val="4F2D7EE3"/>
    <w:rsid w:val="55F17C8E"/>
    <w:rsid w:val="5AA97FC7"/>
    <w:rsid w:val="5E40626B"/>
    <w:rsid w:val="5F6B1C1D"/>
    <w:rsid w:val="67C54CA1"/>
    <w:rsid w:val="699C142F"/>
    <w:rsid w:val="7B821819"/>
    <w:rsid w:val="7D491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1"/>
    <w:qFormat/>
    <w:uiPriority w:val="0"/>
    <w:pPr>
      <w:spacing w:after="160" w:line="278" w:lineRule="auto"/>
      <w:ind w:left="840" w:hanging="840" w:hangingChars="300"/>
    </w:pPr>
    <w:rPr>
      <w:sz w:val="2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rPr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页眉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正文文本缩进 字符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942</Words>
  <Characters>963</Characters>
  <Lines>7</Lines>
  <Paragraphs>2</Paragraphs>
  <TotalTime>1</TotalTime>
  <ScaleCrop>false</ScaleCrop>
  <LinksUpToDate>false</LinksUpToDate>
  <CharactersWithSpaces>963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2026-05-08T09:24:00Z</dcterms:created>
  <dc:creator>千叶</dc:creator>
  <cp:lastModifiedBy>竹</cp:lastModifiedBy>
  <dcterms:modified xsi:type="dcterms:W3CDTF">2026-09-09T08:58:34Z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41FBEF88D6FB4ED3BA8479CF16BEB38F_11</vt:lpwstr>
  </property>
  <property fmtid="{D5CDD505-2E9C-101B-9397-08002B2CF9AE}" pid="4" name="KSOTemplateDocerSaveRecord">
    <vt:lpwstr>eyJoZGlkIjoiZDk1MzllNWJjNjZjNGMyYmFhOTlkMThhNGYwOGI4OWUiLCJ1c2VySWQiOiI0MzU1MzAwOTgifQ==</vt:lpwstr>
  </property>
</Properties>
</file>