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ind w:firstLine="3213" w:firstLineChars="1000"/>
        <w:rPr>
          <w:rFonts w:hint="eastAsia" w:ascii="宋体" w:hAnsi="宋体" w:cs="Times New Roman"/>
          <w:b/>
          <w:sz w:val="32"/>
          <w:szCs w:val="32"/>
          <w:lang w:val="en-US" w:eastAsia="zh-Hans"/>
        </w:rPr>
      </w:pPr>
      <w:r>
        <w:rPr>
          <w:rFonts w:hint="eastAsia" w:ascii="宋体" w:hAnsi="宋体" w:cs="Times New Roman"/>
          <w:b/>
          <w:sz w:val="32"/>
          <w:szCs w:val="32"/>
          <w:lang w:val="en-US" w:eastAsia="zh-CN"/>
        </w:rPr>
        <w:t>南京医科大学康达</w:t>
      </w:r>
      <w:r>
        <w:rPr>
          <w:rFonts w:hint="eastAsia" w:ascii="宋体" w:hAnsi="宋体" w:cs="Times New Roman"/>
          <w:b/>
          <w:sz w:val="32"/>
          <w:szCs w:val="32"/>
          <w:lang w:val="en-US" w:eastAsia="zh-Hans"/>
        </w:rPr>
        <w:t>学院</w:t>
      </w:r>
    </w:p>
    <w:p>
      <w:pPr>
        <w:spacing w:line="360" w:lineRule="auto"/>
        <w:ind w:firstLine="3213" w:firstLineChars="1000"/>
        <w:rPr>
          <w:rFonts w:hint="eastAsia" w:ascii="宋体" w:hAnsi="宋体" w:cs="Times New Roman"/>
          <w:b/>
          <w:sz w:val="32"/>
          <w:szCs w:val="32"/>
          <w:lang w:val="en-US"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（</w:t>
      </w:r>
      <w:r>
        <w:rPr>
          <w:rFonts w:hint="eastAsia" w:ascii="宋体" w:hAnsi="宋体" w:cs="Times New Roman"/>
          <w:b/>
          <w:sz w:val="44"/>
          <w:szCs w:val="44"/>
          <w:lang w:val="en-US" w:eastAsia="zh-CN"/>
        </w:rPr>
        <w:t>学生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）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default" w:ascii="微软雅黑" w:hAnsi="微软雅黑" w:eastAsia="微软雅黑"/>
          <w:color w:val="303030"/>
          <w:sz w:val="36"/>
          <w:szCs w:val="28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default" w:ascii="微软雅黑" w:hAnsi="微软雅黑" w:eastAsia="微软雅黑"/>
          <w:color w:val="303030"/>
          <w:sz w:val="36"/>
          <w:szCs w:val="28"/>
        </w:rPr>
        <w:t>22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日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Hans"/>
        </w:rPr>
        <w:t>二零二二年十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Hans"/>
        </w:rPr>
        <w:t>二十二</w:t>
      </w:r>
    </w:p>
    <w:p>
      <w:pPr>
        <w:pStyle w:val="2"/>
        <w:spacing w:before="312" w:after="156" w:line="276" w:lineRule="auto"/>
      </w:pPr>
      <w:bookmarkStart w:id="0" w:name="_Toc523325233"/>
      <w:bookmarkStart w:id="1" w:name="_Toc24452"/>
      <w:bookmarkStart w:id="2" w:name="_Toc13085762"/>
      <w:bookmarkStart w:id="3" w:name="_Toc9136"/>
      <w:r>
        <w:t>第</w:t>
      </w:r>
      <w:r>
        <w:rPr>
          <w:rFonts w:hint="eastAsia"/>
        </w:rPr>
        <w:t>1部分 学生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“学生”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52719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34" w:name="_GoBack"/>
          <w:bookmarkEnd w:id="34"/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b/>
              <w:color w:val="303030"/>
            </w:rPr>
            <w:fldChar w:fldCharType="begin"/>
          </w:r>
          <w:r>
            <w:rPr>
              <w:rFonts w:hint="eastAsia"/>
              <w:b/>
              <w:color w:val="303030"/>
            </w:rPr>
            <w:instrText xml:space="preserve">TOC \o "1-3" \h \u </w:instrText>
          </w:r>
          <w:r>
            <w:rPr>
              <w:rFonts w:hint="eastAsia"/>
              <w:b/>
              <w:color w:val="303030"/>
            </w:rPr>
            <w:fldChar w:fldCharType="separate"/>
          </w: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_Toc9136 </w:instrText>
          </w:r>
          <w:r>
            <w:rPr>
              <w:rFonts w:hint="eastAsia"/>
            </w:rPr>
            <w:fldChar w:fldCharType="separate"/>
          </w:r>
          <w:r>
            <w:t>第</w:t>
          </w:r>
          <w:r>
            <w:rPr>
              <w:rFonts w:hint="eastAsia"/>
            </w:rPr>
            <w:t>1部分 学生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_Toc9136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_Toc11109 </w:instrText>
          </w:r>
          <w:r>
            <w:rPr>
              <w:rFonts w:hint="eastAsia"/>
            </w:rPr>
            <w:fldChar w:fldCharType="separate"/>
          </w:r>
          <w:r>
            <w:rPr>
              <w:szCs w:val="48"/>
            </w:rPr>
            <w:t>第2</w:t>
          </w:r>
          <w:r>
            <w:rPr>
              <w:rFonts w:hint="eastAsia"/>
              <w:szCs w:val="48"/>
            </w:rPr>
            <w:t>部分 学生</w:t>
          </w:r>
          <w:r>
            <w:rPr>
              <w:szCs w:val="48"/>
            </w:rPr>
            <w:t>功能操作指南</w:t>
          </w:r>
          <w:r>
            <w:tab/>
          </w:r>
          <w:r>
            <w:fldChar w:fldCharType="begin"/>
          </w:r>
          <w:r>
            <w:instrText xml:space="preserve"> PAGEREF _Toc11109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_Toc3165 </w:instrText>
          </w:r>
          <w:r>
            <w:rPr>
              <w:rFonts w:hint="eastAsia"/>
            </w:rPr>
            <w:fldChar w:fldCharType="separate"/>
          </w:r>
          <w:r>
            <w:t>2.1</w:t>
          </w:r>
          <w:r>
            <w:rPr>
              <w:rFonts w:hint="eastAsia"/>
            </w:rPr>
            <w:t>学生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_Toc3165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_Toc8158 </w:instrText>
          </w:r>
          <w:r>
            <w:rPr>
              <w:rFonts w:hint="eastAsia"/>
            </w:rPr>
            <w:fldChar w:fldCharType="separate"/>
          </w:r>
          <w:r>
            <w:t>2.1.1登录系统</w:t>
          </w:r>
          <w:r>
            <w:tab/>
          </w:r>
          <w:r>
            <w:fldChar w:fldCharType="begin"/>
          </w:r>
          <w:r>
            <w:instrText xml:space="preserve"> PAGEREF _Toc8158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_Toc9745 </w:instrText>
          </w:r>
          <w:r>
            <w:rPr>
              <w:rFonts w:hint="eastAsia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2课程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_Toc9745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_Toc25985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lang w:val="en-US" w:eastAsia="zh-CN"/>
            </w:rPr>
            <w:t>2.2.1申请选题</w:t>
          </w:r>
          <w:r>
            <w:tab/>
          </w:r>
          <w:r>
            <w:fldChar w:fldCharType="begin"/>
          </w:r>
          <w:r>
            <w:instrText xml:space="preserve"> PAGEREF _Toc25985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_Toc13443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2.2提交课变更信息</w:t>
          </w:r>
          <w:r>
            <w:tab/>
          </w:r>
          <w:r>
            <w:fldChar w:fldCharType="begin"/>
          </w:r>
          <w:r>
            <w:instrText xml:space="preserve"> PAGEREF _Toc13443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_Toc21817 </w:instrText>
          </w:r>
          <w:r>
            <w:rPr>
              <w:rFonts w:hint="eastAsia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3</w:t>
          </w:r>
          <w:r>
            <w:rPr>
              <w:rFonts w:hint="eastAsia"/>
            </w:rPr>
            <w:t>过程管理</w:t>
          </w:r>
          <w:r>
            <w:tab/>
          </w:r>
          <w:r>
            <w:fldChar w:fldCharType="begin"/>
          </w:r>
          <w:r>
            <w:instrText xml:space="preserve"> PAGEREF _Toc21817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_Toc26839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1提交</w:t>
          </w:r>
          <w:r>
            <w:rPr>
              <w:rFonts w:hint="eastAsia"/>
            </w:rPr>
            <w:t>开题报告</w:t>
          </w:r>
          <w:r>
            <w:tab/>
          </w:r>
          <w:r>
            <w:fldChar w:fldCharType="begin"/>
          </w:r>
          <w:r>
            <w:instrText xml:space="preserve"> PAGEREF _Toc26839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_Toc12270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szCs w:val="40"/>
            </w:rPr>
            <w:t>2</w:t>
          </w:r>
          <w:r>
            <w:rPr>
              <w:szCs w:val="40"/>
            </w:rPr>
            <w:t>.</w:t>
          </w:r>
          <w:r>
            <w:rPr>
              <w:rFonts w:hint="eastAsia"/>
              <w:szCs w:val="40"/>
              <w:lang w:val="en-US" w:eastAsia="zh-CN"/>
            </w:rPr>
            <w:t>3.2提交中期检查</w:t>
          </w:r>
          <w:r>
            <w:tab/>
          </w:r>
          <w:r>
            <w:fldChar w:fldCharType="begin"/>
          </w:r>
          <w:r>
            <w:instrText xml:space="preserve"> PAGEREF _Toc12270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_Toc27458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szCs w:val="40"/>
            </w:rPr>
            <w:t>2</w:t>
          </w:r>
          <w:r>
            <w:rPr>
              <w:szCs w:val="40"/>
            </w:rPr>
            <w:t>.</w:t>
          </w:r>
          <w:r>
            <w:rPr>
              <w:rFonts w:hint="eastAsia"/>
              <w:szCs w:val="40"/>
              <w:lang w:val="en-US" w:eastAsia="zh-CN"/>
            </w:rPr>
            <w:t>3.3提交论文初稿</w:t>
          </w:r>
          <w:r>
            <w:tab/>
          </w:r>
          <w:r>
            <w:fldChar w:fldCharType="begin"/>
          </w:r>
          <w:r>
            <w:instrText xml:space="preserve"> PAGEREF _Toc27458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_Toc1072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szCs w:val="40"/>
            </w:rPr>
            <w:t>2</w:t>
          </w:r>
          <w:r>
            <w:rPr>
              <w:szCs w:val="40"/>
            </w:rPr>
            <w:t>.</w:t>
          </w:r>
          <w:r>
            <w:rPr>
              <w:rFonts w:hint="eastAsia"/>
              <w:szCs w:val="40"/>
              <w:lang w:val="en-US" w:eastAsia="zh-CN"/>
            </w:rPr>
            <w:t>3.4提交论文定稿</w:t>
          </w:r>
          <w:r>
            <w:tab/>
          </w:r>
          <w:r>
            <w:fldChar w:fldCharType="begin"/>
          </w:r>
          <w:r>
            <w:instrText xml:space="preserve"> PAGEREF _Toc1072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_Toc8856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3.5提交</w:t>
          </w:r>
          <w:r>
            <w:rPr>
              <w:rFonts w:hint="default"/>
              <w:lang w:eastAsia="zh-CN"/>
            </w:rPr>
            <w:t>指导日志</w:t>
          </w:r>
          <w:r>
            <w:tab/>
          </w:r>
          <w:r>
            <w:fldChar w:fldCharType="begin"/>
          </w:r>
          <w:r>
            <w:instrText xml:space="preserve"> PAGEREF _Toc8856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_Toc28151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lang w:val="en-US" w:eastAsia="zh-CN"/>
            </w:rPr>
            <w:t>2.4最终稿</w:t>
          </w:r>
          <w:r>
            <w:tab/>
          </w:r>
          <w:r>
            <w:fldChar w:fldCharType="begin"/>
          </w:r>
          <w:r>
            <w:instrText xml:space="preserve"> PAGEREF _Toc28151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_Toc12675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4.1提交论文最终稿</w:t>
          </w:r>
          <w:r>
            <w:tab/>
          </w:r>
          <w:r>
            <w:fldChar w:fldCharType="begin"/>
          </w:r>
          <w:r>
            <w:instrText xml:space="preserve"> PAGEREF _Toc12675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_Toc27028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  <w:lang w:val="en-US" w:eastAsia="zh-Hans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_Toc27028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_Toc7731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.1</w:t>
          </w:r>
          <w:r>
            <w:rPr>
              <w:rFonts w:hint="eastAsia"/>
              <w:lang w:val="en-US" w:eastAsia="zh-Hans"/>
            </w:rPr>
            <w:t>文件下载</w:t>
          </w:r>
          <w:r>
            <w:tab/>
          </w:r>
          <w:r>
            <w:fldChar w:fldCharType="begin"/>
          </w:r>
          <w:r>
            <w:instrText xml:space="preserve"> PAGEREF _Toc7731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_Toc31502 </w:instrText>
          </w:r>
          <w:r>
            <w:rPr>
              <w:rFonts w:hint="eastAsi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第3部分 </w:t>
          </w:r>
          <w:r>
            <w:rPr>
              <w:rFonts w:hint="eastAsia"/>
              <w:lang w:val="en-US" w:eastAsia="zh-CN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_Toc31502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_Toc197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第</w:t>
          </w:r>
          <w:r>
            <w:rPr>
              <w:rFonts w:hint="default" w:cstheme="minorBidi"/>
              <w:bCs/>
              <w:kern w:val="44"/>
              <w:szCs w:val="44"/>
              <w:lang w:eastAsia="zh-Hans" w:bidi="ar-SA"/>
            </w:rPr>
            <w:t>4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部分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 xml:space="preserve">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_Toc197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rFonts w:hint="eastAsia"/>
              <w:b/>
              <w:color w:val="303030"/>
            </w:rPr>
          </w:pPr>
          <w:r>
            <w:rPr>
              <w:rFonts w:hint="eastAsia"/>
              <w:color w:val="303030"/>
            </w:rPr>
            <w:fldChar w:fldCharType="end"/>
          </w:r>
        </w:p>
      </w:sdtContent>
    </w:sdt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FF000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303030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  <w:rPr>
          <w:sz w:val="28"/>
          <w:szCs w:val="48"/>
        </w:rPr>
      </w:pPr>
      <w:bookmarkStart w:id="4" w:name="_Toc523325234"/>
      <w:bookmarkStart w:id="5" w:name="_Toc13085763"/>
      <w:bookmarkStart w:id="6" w:name="_Toc6316"/>
      <w:bookmarkStart w:id="7" w:name="_Toc11109"/>
      <w:r>
        <w:rPr>
          <w:sz w:val="28"/>
          <w:szCs w:val="48"/>
        </w:rPr>
        <w:t>第2</w:t>
      </w:r>
      <w:r>
        <w:rPr>
          <w:rFonts w:hint="eastAsia"/>
          <w:sz w:val="28"/>
          <w:szCs w:val="48"/>
        </w:rPr>
        <w:t>部分 学生</w:t>
      </w:r>
      <w:r>
        <w:rPr>
          <w:sz w:val="28"/>
          <w:szCs w:val="48"/>
        </w:rP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223"/>
      <w:bookmarkStart w:id="10" w:name="_Toc13085764"/>
      <w:bookmarkStart w:id="11" w:name="_Toc3165"/>
      <w:r>
        <w:t>2.1</w:t>
      </w:r>
      <w:r>
        <w:rPr>
          <w:rFonts w:hint="eastAsia"/>
        </w:rPr>
        <w:t>学生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3085765"/>
      <w:bookmarkStart w:id="13" w:name="_Toc523325236"/>
      <w:bookmarkStart w:id="14" w:name="_Toc10322"/>
      <w:bookmarkStart w:id="15" w:name="_Toc8158"/>
      <w:r>
        <w:t>2.1.1登录系统</w:t>
      </w:r>
      <w:bookmarkEnd w:id="12"/>
      <w:bookmarkEnd w:id="13"/>
      <w:bookmarkEnd w:id="14"/>
      <w:bookmarkEnd w:id="15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</w:t>
      </w:r>
      <w:r>
        <w:t xml:space="preserve"> </w:t>
      </w:r>
      <w:r>
        <w:rPr>
          <w:rFonts w:hint="eastAsia"/>
          <w:color w:val="303030"/>
          <w:lang w:val="en-US" w:eastAsia="zh-CN"/>
        </w:rPr>
        <w:t>打开系统登录页面: https://vgms.fanyu.com/admin/index</w:t>
      </w:r>
    </w:p>
    <w:p>
      <w:pPr>
        <w:spacing w:line="276" w:lineRule="auto"/>
        <w:ind w:firstLine="420" w:firstLineChars="200"/>
        <w:rPr>
          <w:rFonts w:hint="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CN"/>
        </w:rPr>
        <w:t>账户、密码</w:t>
      </w:r>
      <w:r>
        <w:rPr>
          <w:rFonts w:hint="eastAsia"/>
          <w:color w:val="303030"/>
          <w:lang w:val="en-US" w:eastAsia="zh-Hans"/>
        </w:rPr>
        <w:t>待通知</w:t>
      </w:r>
      <w:r>
        <w:rPr>
          <w:rFonts w:hint="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rFonts w:hint="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3</w:t>
      </w:r>
      <w:r>
        <w:rPr>
          <w:rFonts w:hint="eastAsia"/>
          <w:color w:val="303030"/>
        </w:rPr>
        <w:t>步：输入账号密码，</w:t>
      </w:r>
      <w:r>
        <w:rPr>
          <w:rFonts w:hint="eastAsia"/>
          <w:color w:val="303030"/>
          <w:lang w:val="en-US" w:eastAsia="zh-Hans"/>
        </w:rPr>
        <w:t>输入学校名称后</w:t>
      </w:r>
      <w:r>
        <w:rPr>
          <w:rFonts w:hint="eastAsia"/>
          <w:color w:val="303030"/>
        </w:rPr>
        <w:t>选择角色登录系统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hint="eastAsia"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hint="eastAsia" w:eastAsiaTheme="minorEastAsia"/>
          <w:color w:val="303030"/>
          <w:lang w:eastAsia="zh-CN"/>
        </w:rPr>
      </w:pPr>
      <w:r>
        <w:drawing>
          <wp:inline distT="0" distB="0" distL="114300" distR="114300">
            <wp:extent cx="5269865" cy="2832100"/>
            <wp:effectExtent l="0" t="0" r="13335" b="12700"/>
            <wp:docPr id="5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/>
          <w:color w:val="303030"/>
          <w:lang w:eastAsia="zh-CN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b/>
          <w:bCs/>
          <w:color w:val="FF0000"/>
          <w:sz w:val="24"/>
          <w:szCs w:val="24"/>
        </w:rPr>
      </w:pPr>
      <w:r>
        <w:rPr>
          <w:rFonts w:hint="eastAsia"/>
          <w:b/>
          <w:bCs/>
          <w:color w:val="FF0000"/>
          <w:sz w:val="24"/>
          <w:szCs w:val="24"/>
        </w:rPr>
        <w:t>各位同学登录系统后，可选择绑定微信，之后可使用微信扫码登录</w:t>
      </w:r>
    </w:p>
    <w:p>
      <w:pPr>
        <w:spacing w:line="276" w:lineRule="auto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 个人设置-安全中心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点击绑定微信-输入登录密码-扫码关注公众号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绑定成功后，即可在登录界面点击扫码登录-微信扫码即可成功登录</w:t>
      </w: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74310" cy="256984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74310" cy="274764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</w:pPr>
      <w:r>
        <w:drawing>
          <wp:inline distT="0" distB="0" distL="0" distR="0">
            <wp:extent cx="5063490" cy="2031365"/>
            <wp:effectExtent l="0" t="0" r="3810" b="6985"/>
            <wp:docPr id="5" name="图片 5" descr="C:\Users\ASUS\Desktop\QQ截图20221107165336.pngQQ截图20221107165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SUS\Desktop\QQ截图20221107165336.pngQQ截图20221107165336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3490" cy="203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6" w:name="_Toc9745"/>
      <w:r>
        <w:t>2.</w:t>
      </w:r>
      <w:r>
        <w:rPr>
          <w:rFonts w:hint="eastAsia"/>
          <w:lang w:val="en-US" w:eastAsia="zh-CN"/>
        </w:rPr>
        <w:t>2课程</w:t>
      </w:r>
      <w:r>
        <w:rPr>
          <w:rFonts w:hint="eastAsia"/>
        </w:rPr>
        <w:t>管理</w:t>
      </w:r>
      <w:bookmarkEnd w:id="16"/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17" w:name="_Toc25985"/>
      <w:r>
        <w:rPr>
          <w:rFonts w:hint="eastAsia"/>
          <w:lang w:val="en-US" w:eastAsia="zh-CN"/>
        </w:rPr>
        <w:t>2.2.1申请选题</w:t>
      </w:r>
      <w:bookmarkEnd w:id="17"/>
    </w:p>
    <w:p>
      <w:pPr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选择左边菜单栏“选题管理”——点击“选题”列表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点击选择课题按钮可选择课题。</w:t>
      </w:r>
    </w:p>
    <w:p/>
    <w:p>
      <w:pPr>
        <w:rPr>
          <w:rFonts w:hint="eastAsia"/>
        </w:rPr>
      </w:pPr>
      <w:r>
        <w:drawing>
          <wp:inline distT="0" distB="0" distL="114300" distR="114300">
            <wp:extent cx="5260975" cy="2331085"/>
            <wp:effectExtent l="0" t="0" r="15875" b="12065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18" w:name="_Toc13443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2.2提交课变更信息</w:t>
      </w:r>
      <w:bookmarkEnd w:id="18"/>
    </w:p>
    <w:p>
      <w:pPr>
        <w:spacing w:line="276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  <w:color w:val="FF0000"/>
        </w:rPr>
        <w:t>★</w:t>
      </w:r>
      <w:r>
        <w:rPr>
          <w:rFonts w:hint="eastAsia" w:ascii="宋体" w:hAnsi="宋体" w:cs="宋体"/>
          <w:color w:val="303030"/>
        </w:rPr>
        <w:t>第1步：选择左边菜单栏“选题管理”——点击“课题信息变更”列表——点击申请按钮即可跳转课题修改详情界面——输入新课题名称，选择具体性质等——点击提交——等待指导老师审核。</w:t>
      </w:r>
    </w:p>
    <w:p>
      <w:pPr>
        <w:spacing w:line="276" w:lineRule="auto"/>
        <w:rPr>
          <w:rFonts w:ascii="宋体" w:hAnsi="宋体" w:cs="宋体"/>
          <w:color w:val="303030"/>
        </w:rPr>
      </w:pPr>
      <w:r>
        <w:drawing>
          <wp:inline distT="0" distB="0" distL="114300" distR="114300">
            <wp:extent cx="5219700" cy="2387600"/>
            <wp:effectExtent l="0" t="0" r="0" b="1270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="宋体" w:hAnsi="宋体" w:cs="宋体"/>
          <w:color w:val="303030"/>
        </w:rPr>
      </w:pPr>
    </w:p>
    <w:p>
      <w:pPr>
        <w:pStyle w:val="11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300" w:afterAutospacing="0"/>
        <w:ind w:left="0" w:right="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5274310" cy="1404620"/>
            <wp:effectExtent l="0" t="0" r="2540" b="508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9" w:name="_Toc21817"/>
      <w: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过程管理</w:t>
      </w:r>
      <w:bookmarkEnd w:id="19"/>
    </w:p>
    <w:p>
      <w:pPr>
        <w:pStyle w:val="4"/>
        <w:spacing w:before="156" w:after="156"/>
      </w:pPr>
      <w:bookmarkStart w:id="20" w:name="_Toc26839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1提交</w:t>
      </w:r>
      <w:r>
        <w:rPr>
          <w:rFonts w:hint="eastAsia"/>
        </w:rPr>
        <w:t>开题报告</w:t>
      </w:r>
      <w:bookmarkEnd w:id="20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选择左边菜单栏“过程管理”——点击开题报告——点击页面“编辑”按钮即可跳转编辑详情界面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4762500" cy="2382520"/>
            <wp:effectExtent l="0" t="0" r="0" b="17780"/>
            <wp:docPr id="6" name="图片 5" descr="C:\Users\ASUS\Desktop\QQ截图20221107202033.pngQQ截图20221107202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C:\Users\ASUS\Desktop\QQ截图20221107202033.pngQQ截图20221107202033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在线填写开题报告内容——点击提交即可进入指导老师审核流程，内容不可修改；若点击暂存，以上内容还可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再次</w:t>
      </w:r>
      <w:r>
        <w:rPr>
          <w:rFonts w:hint="eastAsia" w:asciiTheme="minorEastAsia" w:hAnsiTheme="minorEastAsia"/>
          <w:b/>
          <w:bCs/>
          <w:color w:val="303030"/>
        </w:rPr>
        <w:t>修改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color w:val="303030"/>
          <w:lang w:eastAsia="zh-CN"/>
        </w:rPr>
        <w:drawing>
          <wp:inline distT="0" distB="0" distL="114300" distR="114300">
            <wp:extent cx="5257800" cy="1764665"/>
            <wp:effectExtent l="0" t="0" r="0" b="6985"/>
            <wp:docPr id="10" name="图片 10" descr="QQ截图2022110720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截图202211072021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76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sz w:val="24"/>
          <w:szCs w:val="40"/>
          <w:lang w:val="en-US" w:eastAsia="zh-CN"/>
        </w:rPr>
      </w:pPr>
      <w:bookmarkStart w:id="21" w:name="_Toc523325252"/>
      <w:bookmarkStart w:id="22" w:name="_Toc13085778"/>
      <w:bookmarkStart w:id="23" w:name="_Toc7693"/>
      <w:bookmarkStart w:id="24" w:name="_Toc12270"/>
      <w:r>
        <w:rPr>
          <w:rFonts w:hint="eastAsia"/>
          <w:sz w:val="24"/>
          <w:szCs w:val="40"/>
        </w:rPr>
        <w:t>2</w:t>
      </w:r>
      <w:r>
        <w:rPr>
          <w:sz w:val="24"/>
          <w:szCs w:val="40"/>
        </w:rPr>
        <w:t>.</w:t>
      </w:r>
      <w:bookmarkEnd w:id="21"/>
      <w:bookmarkEnd w:id="22"/>
      <w:bookmarkEnd w:id="23"/>
      <w:r>
        <w:rPr>
          <w:rFonts w:hint="eastAsia"/>
          <w:sz w:val="24"/>
          <w:szCs w:val="40"/>
          <w:lang w:val="en-US" w:eastAsia="zh-CN"/>
        </w:rPr>
        <w:t>3.2提交中期检查</w:t>
      </w:r>
      <w:bookmarkEnd w:id="24"/>
    </w:p>
    <w:p>
      <w:pPr>
        <w:ind w:firstLine="480"/>
        <w:rPr>
          <w:rFonts w:hint="eastAsia" w:ascii="宋体" w:hAnsi="宋体" w:cs="宋体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="宋体" w:hAnsi="宋体" w:cs="宋体"/>
        </w:rPr>
        <w:t>点击左侧菜单进入“过程管理”—“中期检查”—“编辑中期检查”。选择右下角的“编辑”按钮，可进入编辑中期检查内容详情页面，按照要求编辑完成后点击“确定“按钮可完成提交，点击“暂存”填写的信息会直接保存在系统中，还可以再次编辑修改。</w:t>
      </w:r>
    </w:p>
    <w:p>
      <w:r>
        <w:drawing>
          <wp:inline distT="0" distB="0" distL="114300" distR="114300">
            <wp:extent cx="5219700" cy="2503805"/>
            <wp:effectExtent l="0" t="0" r="7620" b="1079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</w:p>
    <w:p>
      <w:pPr>
        <w:numPr>
          <w:ilvl w:val="0"/>
          <w:numId w:val="0"/>
        </w:numPr>
        <w:spacing w:line="276" w:lineRule="auto"/>
        <w:ind w:left="420" w:leftChars="0"/>
        <w:rPr>
          <w:rFonts w:hint="eastAsia"/>
          <w:b/>
          <w:bCs/>
          <w:color w:val="FF0000"/>
          <w:lang w:val="en-US" w:eastAsia="zh-CN"/>
        </w:rPr>
      </w:pPr>
    </w:p>
    <w:p>
      <w:pPr>
        <w:pStyle w:val="4"/>
        <w:spacing w:before="156" w:after="156"/>
        <w:rPr>
          <w:rFonts w:hint="default" w:eastAsia="宋体"/>
          <w:sz w:val="24"/>
          <w:szCs w:val="40"/>
          <w:lang w:val="en-US" w:eastAsia="zh-CN"/>
        </w:rPr>
      </w:pPr>
      <w:bookmarkStart w:id="25" w:name="_Toc27458"/>
      <w:r>
        <w:rPr>
          <w:rFonts w:hint="eastAsia"/>
          <w:sz w:val="24"/>
          <w:szCs w:val="40"/>
        </w:rPr>
        <w:t>2</w:t>
      </w:r>
      <w:r>
        <w:rPr>
          <w:sz w:val="24"/>
          <w:szCs w:val="40"/>
        </w:rPr>
        <w:t>.</w:t>
      </w:r>
      <w:r>
        <w:rPr>
          <w:rFonts w:hint="eastAsia"/>
          <w:sz w:val="24"/>
          <w:szCs w:val="40"/>
          <w:lang w:val="en-US" w:eastAsia="zh-CN"/>
        </w:rPr>
        <w:t>3.3提交论文初稿</w:t>
      </w:r>
      <w:bookmarkEnd w:id="25"/>
    </w:p>
    <w:p>
      <w:pPr>
        <w:ind w:firstLine="480"/>
        <w:rPr>
          <w:rFonts w:hint="eastAsia" w:ascii="宋体" w:hAnsi="宋体" w:cs="宋体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="宋体" w:hAnsi="宋体" w:cs="宋体"/>
        </w:rPr>
        <w:t>点击左侧菜单进入“过程管理”—“</w:t>
      </w:r>
      <w:r>
        <w:rPr>
          <w:rFonts w:hint="eastAsia" w:ascii="宋体" w:hAnsi="宋体" w:cs="宋体"/>
          <w:lang w:val="en-US" w:eastAsia="zh-CN"/>
        </w:rPr>
        <w:t>初稿</w:t>
      </w:r>
      <w:r>
        <w:rPr>
          <w:rFonts w:hint="eastAsia" w:ascii="宋体" w:hAnsi="宋体" w:cs="宋体"/>
        </w:rPr>
        <w:t>”页面的“编辑”按钮。可编辑弹出页面的</w:t>
      </w:r>
      <w:r>
        <w:rPr>
          <w:rFonts w:hint="eastAsia" w:ascii="宋体" w:hAnsi="宋体" w:cs="宋体"/>
          <w:lang w:val="en-US" w:eastAsia="zh-CN"/>
        </w:rPr>
        <w:t>初稿</w:t>
      </w:r>
      <w:r>
        <w:rPr>
          <w:rFonts w:hint="eastAsia" w:ascii="宋体" w:hAnsi="宋体" w:cs="宋体"/>
        </w:rPr>
        <w:t>信息。按照要求编辑完成后点击“提交“按钮可完成提交，点击“暂存”填写的信息会直接保存在系统中，还可以再次编辑修改</w:t>
      </w:r>
      <w:r>
        <w:rPr>
          <w:rFonts w:hint="eastAsia" w:ascii="宋体" w:hAnsi="宋体" w:cs="宋体"/>
          <w:lang w:eastAsia="zh-Hans"/>
        </w:rPr>
        <w:t>。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19700" cy="2436495"/>
            <wp:effectExtent l="0" t="0" r="7620" b="190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74980"/>
            <wp:effectExtent l="0" t="0" r="3810" b="1270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sz w:val="24"/>
          <w:szCs w:val="40"/>
          <w:lang w:val="en-US" w:eastAsia="zh-CN"/>
        </w:rPr>
      </w:pPr>
      <w:bookmarkStart w:id="26" w:name="_Toc1072"/>
      <w:r>
        <w:rPr>
          <w:rFonts w:hint="eastAsia"/>
          <w:sz w:val="24"/>
          <w:szCs w:val="40"/>
        </w:rPr>
        <w:t>2</w:t>
      </w:r>
      <w:r>
        <w:rPr>
          <w:sz w:val="24"/>
          <w:szCs w:val="40"/>
        </w:rPr>
        <w:t>.</w:t>
      </w:r>
      <w:r>
        <w:rPr>
          <w:rFonts w:hint="eastAsia"/>
          <w:sz w:val="24"/>
          <w:szCs w:val="40"/>
          <w:lang w:val="en-US" w:eastAsia="zh-CN"/>
        </w:rPr>
        <w:t>3.4提交论文定稿</w:t>
      </w:r>
      <w:bookmarkEnd w:id="26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default" w:asciiTheme="minorEastAsia" w:hAnsiTheme="minorEastAsia"/>
          <w:b/>
          <w:bCs/>
          <w:color w:val="303030"/>
          <w:lang w:eastAsia="zh-CN"/>
        </w:rPr>
        <w:t>定稿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——点击页面“编辑”按钮即可跳转提交</w:t>
      </w:r>
      <w:r>
        <w:rPr>
          <w:rFonts w:hint="default" w:asciiTheme="minorEastAsia" w:hAnsiTheme="minorEastAsia"/>
          <w:b/>
          <w:bCs/>
          <w:color w:val="303030"/>
          <w:lang w:eastAsia="zh-CN"/>
        </w:rPr>
        <w:t>定稿</w:t>
      </w:r>
      <w:r>
        <w:rPr>
          <w:rFonts w:hint="eastAsia" w:asciiTheme="minorEastAsia" w:hAnsiTheme="minorEastAsia"/>
          <w:b/>
          <w:bCs/>
          <w:color w:val="303030"/>
        </w:rPr>
        <w:t>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color w:val="303030"/>
          <w:lang w:eastAsia="zh-CN"/>
        </w:rPr>
        <w:drawing>
          <wp:inline distT="0" distB="0" distL="114300" distR="114300">
            <wp:extent cx="5272405" cy="2450465"/>
            <wp:effectExtent l="0" t="0" r="635" b="3175"/>
            <wp:docPr id="7" name="图片 7" descr="QQ截图2022103109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QQ截图202210310928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5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点击上传文件——确认论文——点击提交即可进入指导老师审核流程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2405" cy="2606040"/>
            <wp:effectExtent l="0" t="0" r="10795" b="10160"/>
            <wp:docPr id="6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06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0"/>
        </w:numPr>
        <w:spacing w:line="276" w:lineRule="auto"/>
      </w:pP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27" w:name="_Toc8856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3.5提交</w:t>
      </w:r>
      <w:r>
        <w:rPr>
          <w:rFonts w:hint="default"/>
          <w:lang w:eastAsia="zh-CN"/>
        </w:rPr>
        <w:t>指导日志</w:t>
      </w:r>
      <w:bookmarkEnd w:id="27"/>
    </w:p>
    <w:p>
      <w:pPr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点击左侧菜单进入“</w:t>
      </w:r>
      <w:r>
        <w:rPr>
          <w:rFonts w:hint="eastAsia" w:ascii="宋体" w:hAnsi="宋体" w:cs="宋体"/>
          <w:lang w:val="en-US" w:eastAsia="zh-CN"/>
        </w:rPr>
        <w:t>过程管理</w:t>
      </w:r>
      <w:r>
        <w:rPr>
          <w:rFonts w:hint="eastAsia" w:ascii="宋体" w:hAnsi="宋体" w:cs="宋体"/>
        </w:rPr>
        <w:t>”—“</w:t>
      </w:r>
      <w:r>
        <w:rPr>
          <w:rFonts w:hint="eastAsia" w:ascii="宋体" w:hAnsi="宋体" w:cs="宋体"/>
          <w:lang w:val="en-US" w:eastAsia="zh-CN"/>
        </w:rPr>
        <w:t>指导日志</w:t>
      </w:r>
      <w:r>
        <w:rPr>
          <w:rFonts w:hint="eastAsia" w:ascii="宋体" w:hAnsi="宋体" w:cs="宋体"/>
        </w:rPr>
        <w:t>”—“</w:t>
      </w:r>
      <w:r>
        <w:rPr>
          <w:rFonts w:hint="eastAsia" w:ascii="宋体" w:hAnsi="宋体" w:cs="宋体"/>
          <w:lang w:val="en-US" w:eastAsia="zh-CN"/>
        </w:rPr>
        <w:t>新增指导日志</w:t>
      </w:r>
      <w:r>
        <w:rPr>
          <w:rFonts w:hint="eastAsia" w:ascii="宋体" w:hAnsi="宋体" w:cs="宋体"/>
        </w:rPr>
        <w:t>”页面</w:t>
      </w:r>
      <w:r>
        <w:rPr>
          <w:rFonts w:hint="eastAsia" w:ascii="宋体" w:hAnsi="宋体" w:cs="宋体"/>
          <w:lang w:val="en-US" w:eastAsia="zh-CN"/>
        </w:rPr>
        <w:t>即可在线观察指导教师的指导状态</w:t>
      </w:r>
      <w:r>
        <w:rPr>
          <w:rFonts w:hint="eastAsia" w:ascii="宋体" w:hAnsi="宋体" w:cs="宋体"/>
        </w:rPr>
        <w:t>。</w:t>
      </w:r>
    </w:p>
    <w:p>
      <w:pPr>
        <w:ind w:firstLine="480"/>
        <w:rPr>
          <w:rFonts w:hint="eastAsia" w:ascii="宋体" w:hAnsi="宋体" w:cs="宋体" w:eastAsiaTheme="minorEastAsia"/>
          <w:lang w:eastAsia="zh-CN"/>
        </w:rPr>
      </w:pPr>
      <w:r>
        <w:rPr>
          <w:rFonts w:hint="eastAsia" w:ascii="宋体" w:hAnsi="宋体" w:cs="宋体" w:eastAsiaTheme="minorEastAsia"/>
          <w:lang w:eastAsia="zh-CN"/>
        </w:rPr>
        <w:drawing>
          <wp:inline distT="0" distB="0" distL="114300" distR="114300">
            <wp:extent cx="5266690" cy="2389505"/>
            <wp:effectExtent l="0" t="0" r="10160" b="10795"/>
            <wp:docPr id="13" name="图片 13" descr="QQ截图20221107204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QQ截图2022110720430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4859020" cy="2378710"/>
            <wp:effectExtent l="0" t="0" r="17780" b="2540"/>
            <wp:docPr id="8" name="图片 1" descr="C:\Users\ASUS\Desktop\QQ截图20221107204350.pngQQ截图20221107204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C:\Users\ASUS\Desktop\QQ截图20221107204350.pngQQ截图20221107204350"/>
                    <pic:cNvPicPr>
                      <a:picLocks noChangeAspect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9020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/>
          <w:lang w:val="en-US" w:eastAsia="zh-CN"/>
        </w:rPr>
      </w:pPr>
      <w:bookmarkStart w:id="28" w:name="_Toc28151"/>
      <w:r>
        <w:rPr>
          <w:rFonts w:hint="eastAsia"/>
          <w:lang w:val="en-US" w:eastAsia="zh-CN"/>
        </w:rPr>
        <w:t>2.4最终稿</w:t>
      </w:r>
      <w:bookmarkEnd w:id="28"/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29" w:name="_Toc12675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4.1提交论文最终稿</w:t>
      </w:r>
      <w:bookmarkEnd w:id="29"/>
    </w:p>
    <w:p>
      <w:pPr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点击左侧菜单进入“论文最终稿”—“最终稿”—“编辑最终稿”页面。</w:t>
      </w:r>
    </w:p>
    <w:p>
      <w:pPr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操作与论文答辩稿环节一致</w:t>
      </w:r>
      <w:r>
        <w:rPr>
          <w:rFonts w:hint="eastAsia" w:ascii="宋体" w:hAnsi="宋体" w:cs="宋体"/>
          <w:lang w:eastAsia="zh-Hans"/>
        </w:rPr>
        <w:t>，</w:t>
      </w:r>
      <w:r>
        <w:rPr>
          <w:rFonts w:hint="eastAsia" w:ascii="宋体" w:hAnsi="宋体" w:cs="宋体"/>
          <w:color w:val="FF0000"/>
          <w:lang w:eastAsia="zh-Hans"/>
        </w:rPr>
        <w:t>该环节是在答辩结束之后提交最终版论文，请谨慎对待！</w:t>
      </w:r>
    </w:p>
    <w:p>
      <w:pPr>
        <w:pStyle w:val="11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300" w:afterAutospacing="0"/>
        <w:ind w:left="0" w:right="0"/>
        <w:rPr>
          <w:rFonts w:hint="default" w:ascii="宋体" w:hAnsi="宋体" w:cs="宋体"/>
          <w:lang w:eastAsia="zh-Hans"/>
        </w:rPr>
      </w:pPr>
      <w:r>
        <w:drawing>
          <wp:inline distT="0" distB="0" distL="114300" distR="114300">
            <wp:extent cx="5271770" cy="3321050"/>
            <wp:effectExtent l="0" t="0" r="5080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0" w:name="_Toc27028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val="en-US" w:eastAsia="zh-Hans"/>
        </w:rPr>
        <w:t>下载中心</w:t>
      </w:r>
      <w:bookmarkEnd w:id="30"/>
    </w:p>
    <w:p>
      <w:pPr>
        <w:pStyle w:val="4"/>
        <w:spacing w:before="156" w:after="156"/>
        <w:rPr>
          <w:b/>
          <w:bCs/>
          <w:color w:val="FF0000"/>
        </w:rPr>
      </w:pPr>
      <w:bookmarkStart w:id="31" w:name="_Toc7731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.1</w:t>
      </w:r>
      <w:r>
        <w:rPr>
          <w:rFonts w:hint="eastAsia"/>
          <w:lang w:val="en-US" w:eastAsia="zh-Hans"/>
        </w:rPr>
        <w:t>文件下载</w:t>
      </w:r>
      <w:bookmarkEnd w:id="3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下载中心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文件管理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导出文件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至下载</w:t>
      </w:r>
      <w:r>
        <w:rPr>
          <w:rFonts w:hint="eastAsia" w:asciiTheme="minorEastAsia" w:hAnsiTheme="minorEastAsia"/>
          <w:b/>
          <w:bCs/>
          <w:color w:val="303030"/>
        </w:rPr>
        <w:t>详情界面——选择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对应表格即可下载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1561465"/>
            <wp:effectExtent l="0" t="0" r="16510" b="13335"/>
            <wp:docPr id="8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579120"/>
            <wp:effectExtent l="0" t="0" r="16510" b="5080"/>
            <wp:docPr id="7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/>
          <w:lang w:val="en-US" w:eastAsia="zh-Hans"/>
        </w:rPr>
      </w:pPr>
      <w:r>
        <w:drawing>
          <wp:inline distT="0" distB="0" distL="114300" distR="114300">
            <wp:extent cx="5273040" cy="3148330"/>
            <wp:effectExtent l="0" t="0" r="10160" b="1270"/>
            <wp:docPr id="7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48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color w:val="FF0000"/>
          <w:lang w:eastAsia="zh-Hans"/>
        </w:rPr>
      </w:pPr>
      <w:r>
        <w:rPr>
          <w:rFonts w:hint="default"/>
          <w:color w:val="FF0000"/>
          <w:lang w:eastAsia="zh-CN"/>
        </w:rPr>
        <w:t xml:space="preserve">   </w:t>
      </w:r>
      <w:r>
        <w:rPr>
          <w:rFonts w:hint="eastAsia"/>
          <w:color w:val="FF0000"/>
          <w:lang w:val="en-US" w:eastAsia="zh-Hans"/>
        </w:rPr>
        <w:t>注</w:t>
      </w:r>
      <w:r>
        <w:rPr>
          <w:rFonts w:hint="default"/>
          <w:color w:val="FF0000"/>
          <w:lang w:eastAsia="zh-Hans"/>
        </w:rPr>
        <w:t>：</w:t>
      </w:r>
    </w:p>
    <w:p>
      <w:pPr>
        <w:numPr>
          <w:ilvl w:val="0"/>
          <w:numId w:val="2"/>
        </w:numPr>
        <w:spacing w:line="276" w:lineRule="auto"/>
        <w:ind w:firstLine="315" w:firstLineChars="15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一次性下载的数据过多会影响下载速度</w:t>
      </w:r>
    </w:p>
    <w:p>
      <w:pPr>
        <w:numPr>
          <w:ilvl w:val="0"/>
          <w:numId w:val="2"/>
        </w:numPr>
        <w:spacing w:line="276" w:lineRule="auto"/>
        <w:ind w:firstLine="315" w:firstLineChars="150"/>
        <w:rPr>
          <w:rFonts w:hint="default"/>
          <w:lang w:eastAsia="zh-CN"/>
        </w:rPr>
      </w:pPr>
      <w:r>
        <w:rPr>
          <w:rFonts w:hint="eastAsia"/>
          <w:lang w:val="en-US" w:eastAsia="zh-Hans"/>
        </w:rPr>
        <w:t>可支持pdf及word版下载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按需求勾选下载即可</w:t>
      </w:r>
    </w:p>
    <w:p>
      <w:pPr>
        <w:pStyle w:val="2"/>
        <w:numPr>
          <w:ilvl w:val="0"/>
          <w:numId w:val="3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default"/>
          <w:lang w:eastAsia="zh-CN"/>
        </w:rPr>
        <w:t xml:space="preserve"> </w:t>
      </w:r>
      <w:bookmarkStart w:id="32" w:name="_Toc31502"/>
      <w:r>
        <w:rPr>
          <w:rFonts w:hint="eastAsia"/>
          <w:lang w:val="en-US" w:eastAsia="zh-CN"/>
        </w:rPr>
        <w:t>个人信息</w:t>
      </w:r>
      <w:bookmarkEnd w:id="32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040" cy="2609215"/>
            <wp:effectExtent l="0" t="0" r="10160" b="6985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bookmarkStart w:id="33" w:name="_Toc197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33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pStyle w:val="22"/>
        <w:numPr>
          <w:ilvl w:val="0"/>
          <w:numId w:val="0"/>
        </w:numPr>
        <w:spacing w:line="276" w:lineRule="auto"/>
        <w:rPr>
          <w:rFonts w:hint="default" w:asciiTheme="minorEastAsia" w:hAnsiTheme="minorEastAsia"/>
          <w:b/>
          <w:bCs/>
          <w:color w:val="FF000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abstractNum w:abstractNumId="2">
    <w:nsid w:val="62F54D4F"/>
    <w:multiLevelType w:val="singleLevel"/>
    <w:tmpl w:val="62F54D4F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34B36"/>
    <w:rsid w:val="00040E7E"/>
    <w:rsid w:val="00043172"/>
    <w:rsid w:val="000435B5"/>
    <w:rsid w:val="00045BA9"/>
    <w:rsid w:val="0004615E"/>
    <w:rsid w:val="000530C9"/>
    <w:rsid w:val="00066332"/>
    <w:rsid w:val="0006689F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1F1E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B70CA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BC9"/>
    <w:rsid w:val="000F54FD"/>
    <w:rsid w:val="000F5984"/>
    <w:rsid w:val="000F5AB7"/>
    <w:rsid w:val="000F6286"/>
    <w:rsid w:val="000F70B3"/>
    <w:rsid w:val="000F7DDE"/>
    <w:rsid w:val="00100709"/>
    <w:rsid w:val="00102785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448A"/>
    <w:rsid w:val="00165F53"/>
    <w:rsid w:val="0017118E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13D"/>
    <w:rsid w:val="001C4997"/>
    <w:rsid w:val="001C6EF6"/>
    <w:rsid w:val="001C7892"/>
    <w:rsid w:val="001D16D2"/>
    <w:rsid w:val="001D1E74"/>
    <w:rsid w:val="001D433D"/>
    <w:rsid w:val="001D67D6"/>
    <w:rsid w:val="001E6662"/>
    <w:rsid w:val="001E7DEE"/>
    <w:rsid w:val="001F25E2"/>
    <w:rsid w:val="001F585A"/>
    <w:rsid w:val="001F68F9"/>
    <w:rsid w:val="001F7343"/>
    <w:rsid w:val="002005DF"/>
    <w:rsid w:val="00201455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66ED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5636"/>
    <w:rsid w:val="00297CDD"/>
    <w:rsid w:val="002A554A"/>
    <w:rsid w:val="002A5580"/>
    <w:rsid w:val="002B24BC"/>
    <w:rsid w:val="002B539D"/>
    <w:rsid w:val="002B6239"/>
    <w:rsid w:val="002B635C"/>
    <w:rsid w:val="002C068A"/>
    <w:rsid w:val="002C0BEB"/>
    <w:rsid w:val="002D5BA9"/>
    <w:rsid w:val="002D69AF"/>
    <w:rsid w:val="002D6C04"/>
    <w:rsid w:val="002D73FF"/>
    <w:rsid w:val="002E0596"/>
    <w:rsid w:val="002E7401"/>
    <w:rsid w:val="002F054F"/>
    <w:rsid w:val="002F1AAD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1730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B14DF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3AF7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3B46"/>
    <w:rsid w:val="004F610D"/>
    <w:rsid w:val="0050019E"/>
    <w:rsid w:val="0050680E"/>
    <w:rsid w:val="00510B14"/>
    <w:rsid w:val="00510EA9"/>
    <w:rsid w:val="00511090"/>
    <w:rsid w:val="00512B35"/>
    <w:rsid w:val="00513DB6"/>
    <w:rsid w:val="00514903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645EA"/>
    <w:rsid w:val="00570E4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141"/>
    <w:rsid w:val="005D5C02"/>
    <w:rsid w:val="005D6FB2"/>
    <w:rsid w:val="005E1F87"/>
    <w:rsid w:val="005E232D"/>
    <w:rsid w:val="005E244F"/>
    <w:rsid w:val="005F05B1"/>
    <w:rsid w:val="005F1AFD"/>
    <w:rsid w:val="005F1D28"/>
    <w:rsid w:val="005F3774"/>
    <w:rsid w:val="005F5C10"/>
    <w:rsid w:val="005F6893"/>
    <w:rsid w:val="00604D4D"/>
    <w:rsid w:val="006065F1"/>
    <w:rsid w:val="0060757B"/>
    <w:rsid w:val="0060793B"/>
    <w:rsid w:val="00610074"/>
    <w:rsid w:val="006116EE"/>
    <w:rsid w:val="006125FC"/>
    <w:rsid w:val="00614B93"/>
    <w:rsid w:val="00617DD6"/>
    <w:rsid w:val="00620974"/>
    <w:rsid w:val="006245EF"/>
    <w:rsid w:val="00625A3E"/>
    <w:rsid w:val="0063261D"/>
    <w:rsid w:val="00640402"/>
    <w:rsid w:val="00641488"/>
    <w:rsid w:val="00642262"/>
    <w:rsid w:val="00642899"/>
    <w:rsid w:val="00642CC3"/>
    <w:rsid w:val="00644E0C"/>
    <w:rsid w:val="0064590A"/>
    <w:rsid w:val="0064624C"/>
    <w:rsid w:val="00651E0A"/>
    <w:rsid w:val="00664B34"/>
    <w:rsid w:val="00665E74"/>
    <w:rsid w:val="0066717F"/>
    <w:rsid w:val="00671B79"/>
    <w:rsid w:val="00673716"/>
    <w:rsid w:val="006763AB"/>
    <w:rsid w:val="00676D2B"/>
    <w:rsid w:val="00680094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5915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7765F"/>
    <w:rsid w:val="00882DC0"/>
    <w:rsid w:val="008841F8"/>
    <w:rsid w:val="0088438E"/>
    <w:rsid w:val="00884823"/>
    <w:rsid w:val="008873A3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3242"/>
    <w:rsid w:val="009960AF"/>
    <w:rsid w:val="009966AC"/>
    <w:rsid w:val="009A23DE"/>
    <w:rsid w:val="009A4861"/>
    <w:rsid w:val="009A48DE"/>
    <w:rsid w:val="009A4DFE"/>
    <w:rsid w:val="009A710D"/>
    <w:rsid w:val="009A7B53"/>
    <w:rsid w:val="009B52B9"/>
    <w:rsid w:val="009B61A4"/>
    <w:rsid w:val="009B635F"/>
    <w:rsid w:val="009C3AD6"/>
    <w:rsid w:val="009C57C2"/>
    <w:rsid w:val="009C5DD7"/>
    <w:rsid w:val="009D5C17"/>
    <w:rsid w:val="009E08DF"/>
    <w:rsid w:val="009E47AA"/>
    <w:rsid w:val="009E49FC"/>
    <w:rsid w:val="009E6DAC"/>
    <w:rsid w:val="009F1190"/>
    <w:rsid w:val="009F1A28"/>
    <w:rsid w:val="009F2A37"/>
    <w:rsid w:val="009F5453"/>
    <w:rsid w:val="00A0361E"/>
    <w:rsid w:val="00A03CE0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1AAD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FC9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47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C6A13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572B"/>
    <w:rsid w:val="00AE7541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6A7"/>
    <w:rsid w:val="00B56D45"/>
    <w:rsid w:val="00B573E1"/>
    <w:rsid w:val="00B610F9"/>
    <w:rsid w:val="00B61E7A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00F6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3F6"/>
    <w:rsid w:val="00D52DE2"/>
    <w:rsid w:val="00D5348E"/>
    <w:rsid w:val="00D54735"/>
    <w:rsid w:val="00D56B75"/>
    <w:rsid w:val="00D6057F"/>
    <w:rsid w:val="00D60944"/>
    <w:rsid w:val="00D61867"/>
    <w:rsid w:val="00D62A08"/>
    <w:rsid w:val="00D711EC"/>
    <w:rsid w:val="00D71635"/>
    <w:rsid w:val="00D7187D"/>
    <w:rsid w:val="00D752C2"/>
    <w:rsid w:val="00D77A15"/>
    <w:rsid w:val="00D77D1C"/>
    <w:rsid w:val="00D86A7C"/>
    <w:rsid w:val="00D87E45"/>
    <w:rsid w:val="00D90D54"/>
    <w:rsid w:val="00D93846"/>
    <w:rsid w:val="00D957CD"/>
    <w:rsid w:val="00D9680C"/>
    <w:rsid w:val="00DA14CB"/>
    <w:rsid w:val="00DA2805"/>
    <w:rsid w:val="00DA36E8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0C6A"/>
    <w:rsid w:val="00DE34EA"/>
    <w:rsid w:val="00DE3620"/>
    <w:rsid w:val="00DE3B3A"/>
    <w:rsid w:val="00DE594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4F93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5663"/>
    <w:rsid w:val="00E87AA0"/>
    <w:rsid w:val="00E90604"/>
    <w:rsid w:val="00E93334"/>
    <w:rsid w:val="00EA0EEB"/>
    <w:rsid w:val="00EA4177"/>
    <w:rsid w:val="00EA41C9"/>
    <w:rsid w:val="00EA4350"/>
    <w:rsid w:val="00EA5D8F"/>
    <w:rsid w:val="00EA67AD"/>
    <w:rsid w:val="00EB0616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57CA4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29B"/>
    <w:rsid w:val="00FC5FF1"/>
    <w:rsid w:val="00FD0AE5"/>
    <w:rsid w:val="00FD29D0"/>
    <w:rsid w:val="00FD31B3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21075A1"/>
    <w:rsid w:val="02192707"/>
    <w:rsid w:val="02D74FD6"/>
    <w:rsid w:val="03760DA0"/>
    <w:rsid w:val="04093638"/>
    <w:rsid w:val="04BC3B23"/>
    <w:rsid w:val="04E31381"/>
    <w:rsid w:val="04F27B05"/>
    <w:rsid w:val="05205E5D"/>
    <w:rsid w:val="0553195F"/>
    <w:rsid w:val="06AD7AB1"/>
    <w:rsid w:val="06E028A1"/>
    <w:rsid w:val="07C00C07"/>
    <w:rsid w:val="08366F5D"/>
    <w:rsid w:val="099826B6"/>
    <w:rsid w:val="09A93E97"/>
    <w:rsid w:val="0A593891"/>
    <w:rsid w:val="0A5C5BAD"/>
    <w:rsid w:val="0B1C6F0F"/>
    <w:rsid w:val="0B3E3F27"/>
    <w:rsid w:val="0C437033"/>
    <w:rsid w:val="0DF733A7"/>
    <w:rsid w:val="0E240391"/>
    <w:rsid w:val="0E5C6CFF"/>
    <w:rsid w:val="0EDFDACA"/>
    <w:rsid w:val="0EF52BFB"/>
    <w:rsid w:val="0F0B19D9"/>
    <w:rsid w:val="0F8F09E5"/>
    <w:rsid w:val="10BB6AA2"/>
    <w:rsid w:val="11122B5F"/>
    <w:rsid w:val="1116329C"/>
    <w:rsid w:val="11D854FC"/>
    <w:rsid w:val="12412FDE"/>
    <w:rsid w:val="12637B27"/>
    <w:rsid w:val="132F3E49"/>
    <w:rsid w:val="138C6041"/>
    <w:rsid w:val="138D08A4"/>
    <w:rsid w:val="13F92BAB"/>
    <w:rsid w:val="147D1987"/>
    <w:rsid w:val="14872EE2"/>
    <w:rsid w:val="14954A87"/>
    <w:rsid w:val="149B460F"/>
    <w:rsid w:val="14F873E2"/>
    <w:rsid w:val="152734E3"/>
    <w:rsid w:val="152D6360"/>
    <w:rsid w:val="154547DE"/>
    <w:rsid w:val="159736FE"/>
    <w:rsid w:val="16C24871"/>
    <w:rsid w:val="16DF0A78"/>
    <w:rsid w:val="179E4A11"/>
    <w:rsid w:val="182B34AC"/>
    <w:rsid w:val="183D7D88"/>
    <w:rsid w:val="196D3AF3"/>
    <w:rsid w:val="19DC4C72"/>
    <w:rsid w:val="19F906FD"/>
    <w:rsid w:val="1AD30859"/>
    <w:rsid w:val="1BEE3D81"/>
    <w:rsid w:val="1C062A85"/>
    <w:rsid w:val="1C064F0F"/>
    <w:rsid w:val="1C5A6C86"/>
    <w:rsid w:val="1C6C1F10"/>
    <w:rsid w:val="1C920ABC"/>
    <w:rsid w:val="1DCB48EA"/>
    <w:rsid w:val="1DCC0711"/>
    <w:rsid w:val="1ED34542"/>
    <w:rsid w:val="1F6278FC"/>
    <w:rsid w:val="1FB672D8"/>
    <w:rsid w:val="1FF9B0BC"/>
    <w:rsid w:val="202B6D8C"/>
    <w:rsid w:val="20AC43AB"/>
    <w:rsid w:val="210D41E5"/>
    <w:rsid w:val="224723E0"/>
    <w:rsid w:val="23FC1C9A"/>
    <w:rsid w:val="24165030"/>
    <w:rsid w:val="24BD037F"/>
    <w:rsid w:val="252B798C"/>
    <w:rsid w:val="267468C6"/>
    <w:rsid w:val="272402B8"/>
    <w:rsid w:val="278D62A1"/>
    <w:rsid w:val="28073887"/>
    <w:rsid w:val="28276639"/>
    <w:rsid w:val="29983BFF"/>
    <w:rsid w:val="2A3E7D15"/>
    <w:rsid w:val="2A516DB1"/>
    <w:rsid w:val="2AFC0F01"/>
    <w:rsid w:val="2AFC5AD4"/>
    <w:rsid w:val="2B645ECA"/>
    <w:rsid w:val="2C9B0F8B"/>
    <w:rsid w:val="2CA128AB"/>
    <w:rsid w:val="2D220540"/>
    <w:rsid w:val="2D336AA0"/>
    <w:rsid w:val="2D4B20C5"/>
    <w:rsid w:val="2D515861"/>
    <w:rsid w:val="2DB95C41"/>
    <w:rsid w:val="2E0421F4"/>
    <w:rsid w:val="2E5700E3"/>
    <w:rsid w:val="2F344F94"/>
    <w:rsid w:val="2F614973"/>
    <w:rsid w:val="2FA8411A"/>
    <w:rsid w:val="2FBDE753"/>
    <w:rsid w:val="30610E8D"/>
    <w:rsid w:val="307A4F40"/>
    <w:rsid w:val="30D6195F"/>
    <w:rsid w:val="31C472FA"/>
    <w:rsid w:val="32132B0D"/>
    <w:rsid w:val="32DD26F8"/>
    <w:rsid w:val="33681119"/>
    <w:rsid w:val="33A87A73"/>
    <w:rsid w:val="3409408D"/>
    <w:rsid w:val="3457763E"/>
    <w:rsid w:val="34B57C6A"/>
    <w:rsid w:val="35544BD3"/>
    <w:rsid w:val="35713298"/>
    <w:rsid w:val="35F80395"/>
    <w:rsid w:val="362A4216"/>
    <w:rsid w:val="362D6635"/>
    <w:rsid w:val="36503E7F"/>
    <w:rsid w:val="37693C47"/>
    <w:rsid w:val="37966FC6"/>
    <w:rsid w:val="37CFFC22"/>
    <w:rsid w:val="38CD0253"/>
    <w:rsid w:val="38ED350C"/>
    <w:rsid w:val="39541152"/>
    <w:rsid w:val="39971839"/>
    <w:rsid w:val="39A51941"/>
    <w:rsid w:val="3A212D0D"/>
    <w:rsid w:val="3ADF4044"/>
    <w:rsid w:val="3AEF9CFB"/>
    <w:rsid w:val="3AF55D5D"/>
    <w:rsid w:val="3AFB4092"/>
    <w:rsid w:val="3AFE0D45"/>
    <w:rsid w:val="3B402F0D"/>
    <w:rsid w:val="3BCF71D8"/>
    <w:rsid w:val="3C521376"/>
    <w:rsid w:val="3D3E304A"/>
    <w:rsid w:val="3D87167C"/>
    <w:rsid w:val="3D9017D3"/>
    <w:rsid w:val="3DAA1CFE"/>
    <w:rsid w:val="3E074161"/>
    <w:rsid w:val="3FAFF74E"/>
    <w:rsid w:val="3FD70483"/>
    <w:rsid w:val="3FF38303"/>
    <w:rsid w:val="3FFFB024"/>
    <w:rsid w:val="40AA451C"/>
    <w:rsid w:val="40E72B85"/>
    <w:rsid w:val="41CF0058"/>
    <w:rsid w:val="42D670B6"/>
    <w:rsid w:val="42FE33CA"/>
    <w:rsid w:val="43546409"/>
    <w:rsid w:val="44BC7116"/>
    <w:rsid w:val="44C95794"/>
    <w:rsid w:val="4577A221"/>
    <w:rsid w:val="45962675"/>
    <w:rsid w:val="45D113A1"/>
    <w:rsid w:val="46E77779"/>
    <w:rsid w:val="49776D34"/>
    <w:rsid w:val="49A852B5"/>
    <w:rsid w:val="4A030171"/>
    <w:rsid w:val="4A57615A"/>
    <w:rsid w:val="4A7C08DF"/>
    <w:rsid w:val="4AE92767"/>
    <w:rsid w:val="4B904344"/>
    <w:rsid w:val="4BBF892A"/>
    <w:rsid w:val="4BDE41FD"/>
    <w:rsid w:val="4C0D7202"/>
    <w:rsid w:val="4C153D86"/>
    <w:rsid w:val="4CCB58F7"/>
    <w:rsid w:val="4CE053BC"/>
    <w:rsid w:val="4E243199"/>
    <w:rsid w:val="4E2F0583"/>
    <w:rsid w:val="4E3155C4"/>
    <w:rsid w:val="4EE94601"/>
    <w:rsid w:val="4FFCCF32"/>
    <w:rsid w:val="500D5D12"/>
    <w:rsid w:val="504F2E27"/>
    <w:rsid w:val="51C77667"/>
    <w:rsid w:val="52143104"/>
    <w:rsid w:val="523A2B4D"/>
    <w:rsid w:val="53162F03"/>
    <w:rsid w:val="53486818"/>
    <w:rsid w:val="53634604"/>
    <w:rsid w:val="537E7618"/>
    <w:rsid w:val="53E915AA"/>
    <w:rsid w:val="53FE73FD"/>
    <w:rsid w:val="54DF1724"/>
    <w:rsid w:val="54F15356"/>
    <w:rsid w:val="5529284C"/>
    <w:rsid w:val="556D5FDE"/>
    <w:rsid w:val="5623463A"/>
    <w:rsid w:val="5641238A"/>
    <w:rsid w:val="56C80FBD"/>
    <w:rsid w:val="57BFE835"/>
    <w:rsid w:val="57D20B77"/>
    <w:rsid w:val="57DCD151"/>
    <w:rsid w:val="57F6CAC1"/>
    <w:rsid w:val="57FE6E54"/>
    <w:rsid w:val="58A96754"/>
    <w:rsid w:val="592416FB"/>
    <w:rsid w:val="59A338B4"/>
    <w:rsid w:val="59D83B30"/>
    <w:rsid w:val="59E7398F"/>
    <w:rsid w:val="5A5E3B90"/>
    <w:rsid w:val="5AAF2A17"/>
    <w:rsid w:val="5AF78DD6"/>
    <w:rsid w:val="5B351435"/>
    <w:rsid w:val="5C096192"/>
    <w:rsid w:val="5C740A0D"/>
    <w:rsid w:val="5C866B48"/>
    <w:rsid w:val="5CB44E52"/>
    <w:rsid w:val="5CFA0A09"/>
    <w:rsid w:val="5D474C12"/>
    <w:rsid w:val="5D924460"/>
    <w:rsid w:val="5DFC03DB"/>
    <w:rsid w:val="5EF66DA8"/>
    <w:rsid w:val="5F45498C"/>
    <w:rsid w:val="5F50229A"/>
    <w:rsid w:val="5F985DBA"/>
    <w:rsid w:val="5FAE69E1"/>
    <w:rsid w:val="5FFCAF78"/>
    <w:rsid w:val="609A6B64"/>
    <w:rsid w:val="60B21C32"/>
    <w:rsid w:val="60CD215C"/>
    <w:rsid w:val="60EB6F7A"/>
    <w:rsid w:val="60FE00EB"/>
    <w:rsid w:val="61B02B89"/>
    <w:rsid w:val="62C87E49"/>
    <w:rsid w:val="62D75DB2"/>
    <w:rsid w:val="62DC0E01"/>
    <w:rsid w:val="6370370F"/>
    <w:rsid w:val="652E63A7"/>
    <w:rsid w:val="65CE2501"/>
    <w:rsid w:val="65FE068C"/>
    <w:rsid w:val="66244C92"/>
    <w:rsid w:val="665B2E6A"/>
    <w:rsid w:val="66F930A1"/>
    <w:rsid w:val="671915B1"/>
    <w:rsid w:val="67E1574A"/>
    <w:rsid w:val="67FEB135"/>
    <w:rsid w:val="68684D07"/>
    <w:rsid w:val="69357234"/>
    <w:rsid w:val="695B7C8D"/>
    <w:rsid w:val="697E0300"/>
    <w:rsid w:val="6AA75A2A"/>
    <w:rsid w:val="6AE35B5A"/>
    <w:rsid w:val="6AF04AAA"/>
    <w:rsid w:val="6AFF194A"/>
    <w:rsid w:val="6B093390"/>
    <w:rsid w:val="6B096F6B"/>
    <w:rsid w:val="6B1240E7"/>
    <w:rsid w:val="6B78F469"/>
    <w:rsid w:val="6B792F9E"/>
    <w:rsid w:val="6B8172AD"/>
    <w:rsid w:val="6D3E3D82"/>
    <w:rsid w:val="6DDF94D4"/>
    <w:rsid w:val="6DFC429B"/>
    <w:rsid w:val="6E677B19"/>
    <w:rsid w:val="6ED26CAF"/>
    <w:rsid w:val="6F5B983B"/>
    <w:rsid w:val="6F850997"/>
    <w:rsid w:val="6FDA4668"/>
    <w:rsid w:val="6FDC1113"/>
    <w:rsid w:val="6FDFD5A0"/>
    <w:rsid w:val="6FFBCAE0"/>
    <w:rsid w:val="6FFF034F"/>
    <w:rsid w:val="7016312B"/>
    <w:rsid w:val="702E78CF"/>
    <w:rsid w:val="706B0677"/>
    <w:rsid w:val="70D5748D"/>
    <w:rsid w:val="712B5582"/>
    <w:rsid w:val="717B4EA9"/>
    <w:rsid w:val="717D55A2"/>
    <w:rsid w:val="719F23B0"/>
    <w:rsid w:val="71F03251"/>
    <w:rsid w:val="7224055B"/>
    <w:rsid w:val="72411F3E"/>
    <w:rsid w:val="73BE6F55"/>
    <w:rsid w:val="73DB1798"/>
    <w:rsid w:val="74EF6DFD"/>
    <w:rsid w:val="75120509"/>
    <w:rsid w:val="754910F7"/>
    <w:rsid w:val="756F4C07"/>
    <w:rsid w:val="76873FA6"/>
    <w:rsid w:val="770F05F7"/>
    <w:rsid w:val="777D7C6D"/>
    <w:rsid w:val="777F03D0"/>
    <w:rsid w:val="77B8B75C"/>
    <w:rsid w:val="77D7B4B3"/>
    <w:rsid w:val="77E76070"/>
    <w:rsid w:val="77ED7621"/>
    <w:rsid w:val="78070BFA"/>
    <w:rsid w:val="78370B5E"/>
    <w:rsid w:val="78937574"/>
    <w:rsid w:val="78FE3FA6"/>
    <w:rsid w:val="79492485"/>
    <w:rsid w:val="7A1E6BFD"/>
    <w:rsid w:val="7A7C7956"/>
    <w:rsid w:val="7ACE065A"/>
    <w:rsid w:val="7B591D69"/>
    <w:rsid w:val="7B5B745B"/>
    <w:rsid w:val="7B62A932"/>
    <w:rsid w:val="7B7FE0AF"/>
    <w:rsid w:val="7BD04C7A"/>
    <w:rsid w:val="7C8F4645"/>
    <w:rsid w:val="7C9B1715"/>
    <w:rsid w:val="7D01060F"/>
    <w:rsid w:val="7D6B405B"/>
    <w:rsid w:val="7D7A5450"/>
    <w:rsid w:val="7D9F792F"/>
    <w:rsid w:val="7DA00AA3"/>
    <w:rsid w:val="7DBA10EA"/>
    <w:rsid w:val="7DFEF960"/>
    <w:rsid w:val="7E3FA1BF"/>
    <w:rsid w:val="7E7D6C45"/>
    <w:rsid w:val="7E9E3F51"/>
    <w:rsid w:val="7F7E0621"/>
    <w:rsid w:val="7FDC6787"/>
    <w:rsid w:val="7FDF4C9E"/>
    <w:rsid w:val="7FF1CAA6"/>
    <w:rsid w:val="7FF3FF68"/>
    <w:rsid w:val="7FF77305"/>
    <w:rsid w:val="7FF8FB2D"/>
    <w:rsid w:val="87F7D9BB"/>
    <w:rsid w:val="9B770EF7"/>
    <w:rsid w:val="AFB48429"/>
    <w:rsid w:val="B5FFE461"/>
    <w:rsid w:val="B9FFE970"/>
    <w:rsid w:val="BA9F5820"/>
    <w:rsid w:val="BBBD52D7"/>
    <w:rsid w:val="BDDCACC4"/>
    <w:rsid w:val="BDFF3DE1"/>
    <w:rsid w:val="BEFBC8B0"/>
    <w:rsid w:val="BF7BE281"/>
    <w:rsid w:val="BFAB4CB7"/>
    <w:rsid w:val="C9E73F1A"/>
    <w:rsid w:val="CA7FD984"/>
    <w:rsid w:val="CDD778CC"/>
    <w:rsid w:val="CDF73192"/>
    <w:rsid w:val="D3AFF4EC"/>
    <w:rsid w:val="D6FFA0DC"/>
    <w:rsid w:val="D7D73976"/>
    <w:rsid w:val="DAE237BA"/>
    <w:rsid w:val="DB70C272"/>
    <w:rsid w:val="DCDFEC51"/>
    <w:rsid w:val="DF37B975"/>
    <w:rsid w:val="DF490C4E"/>
    <w:rsid w:val="DFBFB316"/>
    <w:rsid w:val="E36D25AD"/>
    <w:rsid w:val="E50F49FE"/>
    <w:rsid w:val="ED9F19C8"/>
    <w:rsid w:val="EDFEEED1"/>
    <w:rsid w:val="EE7D3DC2"/>
    <w:rsid w:val="EE9F3C09"/>
    <w:rsid w:val="EFDD417A"/>
    <w:rsid w:val="EFEB83A1"/>
    <w:rsid w:val="EFF75455"/>
    <w:rsid w:val="F1F6CDA3"/>
    <w:rsid w:val="F1FFDA7E"/>
    <w:rsid w:val="F2FD351F"/>
    <w:rsid w:val="F3A40F9C"/>
    <w:rsid w:val="F3FA3289"/>
    <w:rsid w:val="F4FE88CD"/>
    <w:rsid w:val="F73DC71B"/>
    <w:rsid w:val="F77B9D09"/>
    <w:rsid w:val="F7D71CCF"/>
    <w:rsid w:val="F7DDE3E4"/>
    <w:rsid w:val="F7DF6CA1"/>
    <w:rsid w:val="F7E600CE"/>
    <w:rsid w:val="F7FD4A20"/>
    <w:rsid w:val="F7FFE5CC"/>
    <w:rsid w:val="FABFC1F2"/>
    <w:rsid w:val="FDDB9990"/>
    <w:rsid w:val="FDFC0302"/>
    <w:rsid w:val="FE7D2DA1"/>
    <w:rsid w:val="FE8FC021"/>
    <w:rsid w:val="FEDFF03C"/>
    <w:rsid w:val="FF73FBFA"/>
    <w:rsid w:val="FF7E8C9E"/>
    <w:rsid w:val="FF9EBB1B"/>
    <w:rsid w:val="FFAF69E3"/>
    <w:rsid w:val="FFB31324"/>
    <w:rsid w:val="FFE656D8"/>
    <w:rsid w:val="FFEA4C2F"/>
    <w:rsid w:val="FFEF58F7"/>
    <w:rsid w:val="FFFFD7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customStyle="1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1387</Words>
  <Characters>1530</Characters>
  <Lines>15</Lines>
  <Paragraphs>4</Paragraphs>
  <TotalTime>0</TotalTime>
  <ScaleCrop>false</ScaleCrop>
  <LinksUpToDate>false</LinksUpToDate>
  <CharactersWithSpaces>1598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2021-03-28T04:19:00Z</dcterms:created>
  <dc:creator>shenyanhbxf@126.com</dc:creator>
  <cp:lastModifiedBy>ASUS</cp:lastModifiedBy>
  <dcterms:modified xsi:type="dcterms:W3CDTF">2022-11-07T13:16:14Z</dcterms:modified>
  <cp:revision>60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48FECE24AB124D3F8E1EAE636174D0E9</vt:lpwstr>
  </property>
</Properties>
</file>